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pPr w:leftFromText="141" w:rightFromText="141" w:vertAnchor="text" w:tblpY="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tblGrid>
      <w:tr w:rsidR="007056E3" w14:paraId="1FD79295" w14:textId="77777777" w:rsidTr="007056E3">
        <w:trPr>
          <w:trHeight w:val="1889"/>
        </w:trPr>
        <w:tc>
          <w:tcPr>
            <w:tcW w:w="3681" w:type="dxa"/>
          </w:tcPr>
          <w:p w14:paraId="6F1DD83F" w14:textId="77777777" w:rsidR="007056E3" w:rsidRPr="00143630" w:rsidRDefault="007056E3" w:rsidP="007056E3">
            <w:pPr>
              <w:pStyle w:val="Brezrazmikov"/>
              <w:spacing w:line="360" w:lineRule="auto"/>
              <w:jc w:val="center"/>
              <w:rPr>
                <w:rFonts w:ascii="Times New Roman" w:hAnsi="Times New Roman" w:cs="Times New Roman"/>
              </w:rPr>
            </w:pPr>
            <w:r w:rsidRPr="00143630">
              <w:rPr>
                <w:rFonts w:ascii="Times New Roman" w:hAnsi="Times New Roman" w:cs="Times New Roman"/>
              </w:rPr>
              <w:t>Podatke izpolni občina</w:t>
            </w:r>
          </w:p>
          <w:p w14:paraId="66FDC8F1" w14:textId="77777777" w:rsidR="007056E3" w:rsidRPr="00143630" w:rsidRDefault="007056E3" w:rsidP="007056E3">
            <w:pPr>
              <w:pStyle w:val="Brezrazmikov"/>
              <w:spacing w:line="360" w:lineRule="auto"/>
              <w:rPr>
                <w:rFonts w:ascii="Times New Roman" w:hAnsi="Times New Roman" w:cs="Times New Roman"/>
              </w:rPr>
            </w:pPr>
            <w:r w:rsidRPr="00143630">
              <w:rPr>
                <w:rFonts w:ascii="Times New Roman" w:hAnsi="Times New Roman" w:cs="Times New Roman"/>
              </w:rPr>
              <w:t>Datum prejema: …………………</w:t>
            </w:r>
            <w:r>
              <w:rPr>
                <w:rFonts w:ascii="Times New Roman" w:hAnsi="Times New Roman" w:cs="Times New Roman"/>
              </w:rPr>
              <w:t>.</w:t>
            </w:r>
            <w:r w:rsidRPr="00143630">
              <w:rPr>
                <w:rFonts w:ascii="Times New Roman" w:hAnsi="Times New Roman" w:cs="Times New Roman"/>
              </w:rPr>
              <w:t>...</w:t>
            </w:r>
            <w:r>
              <w:rPr>
                <w:rFonts w:ascii="Times New Roman" w:hAnsi="Times New Roman" w:cs="Times New Roman"/>
              </w:rPr>
              <w:t>..</w:t>
            </w:r>
            <w:r w:rsidRPr="00143630">
              <w:rPr>
                <w:rFonts w:ascii="Times New Roman" w:hAnsi="Times New Roman" w:cs="Times New Roman"/>
              </w:rPr>
              <w:t>..</w:t>
            </w:r>
          </w:p>
          <w:p w14:paraId="3112C0A9" w14:textId="77777777" w:rsidR="007056E3" w:rsidRPr="00143630" w:rsidRDefault="007056E3" w:rsidP="007056E3">
            <w:pPr>
              <w:pStyle w:val="Brezrazmikov"/>
              <w:spacing w:line="360" w:lineRule="auto"/>
              <w:rPr>
                <w:rFonts w:ascii="Times New Roman" w:hAnsi="Times New Roman" w:cs="Times New Roman"/>
              </w:rPr>
            </w:pPr>
            <w:r w:rsidRPr="00143630">
              <w:rPr>
                <w:rFonts w:ascii="Times New Roman" w:hAnsi="Times New Roman" w:cs="Times New Roman"/>
              </w:rPr>
              <w:t>Številka zadeve: ……………….....</w:t>
            </w:r>
            <w:r>
              <w:rPr>
                <w:rFonts w:ascii="Times New Roman" w:hAnsi="Times New Roman" w:cs="Times New Roman"/>
              </w:rPr>
              <w:t>..</w:t>
            </w:r>
            <w:r w:rsidRPr="00143630">
              <w:rPr>
                <w:rFonts w:ascii="Times New Roman" w:hAnsi="Times New Roman" w:cs="Times New Roman"/>
              </w:rPr>
              <w:t>....</w:t>
            </w:r>
          </w:p>
          <w:p w14:paraId="3775D795" w14:textId="77777777" w:rsidR="007056E3" w:rsidRPr="00143630" w:rsidRDefault="007056E3" w:rsidP="007056E3">
            <w:pPr>
              <w:pStyle w:val="Brezrazmikov"/>
              <w:spacing w:line="360" w:lineRule="auto"/>
              <w:rPr>
                <w:rFonts w:ascii="Times New Roman" w:hAnsi="Times New Roman" w:cs="Times New Roman"/>
              </w:rPr>
            </w:pPr>
            <w:r w:rsidRPr="00143630">
              <w:rPr>
                <w:rFonts w:ascii="Times New Roman" w:hAnsi="Times New Roman" w:cs="Times New Roman"/>
              </w:rPr>
              <w:t>Sig. znak:           …………………</w:t>
            </w:r>
            <w:r>
              <w:rPr>
                <w:rFonts w:ascii="Times New Roman" w:hAnsi="Times New Roman" w:cs="Times New Roman"/>
              </w:rPr>
              <w:t>...</w:t>
            </w:r>
            <w:r w:rsidRPr="00143630">
              <w:rPr>
                <w:rFonts w:ascii="Times New Roman" w:hAnsi="Times New Roman" w:cs="Times New Roman"/>
              </w:rPr>
              <w:t>….</w:t>
            </w:r>
          </w:p>
          <w:p w14:paraId="3EDC2DD8" w14:textId="77777777" w:rsidR="007056E3" w:rsidRPr="00253C0F" w:rsidRDefault="007056E3" w:rsidP="007056E3">
            <w:pPr>
              <w:pStyle w:val="Brezrazmikov"/>
              <w:spacing w:line="360" w:lineRule="auto"/>
              <w:rPr>
                <w:rFonts w:ascii="Times New Roman" w:hAnsi="Times New Roman" w:cs="Times New Roman"/>
              </w:rPr>
            </w:pPr>
            <w:r w:rsidRPr="00143630">
              <w:rPr>
                <w:rFonts w:ascii="Times New Roman" w:hAnsi="Times New Roman" w:cs="Times New Roman"/>
              </w:rPr>
              <w:t>Priloge:              …...………………</w:t>
            </w:r>
            <w:r>
              <w:rPr>
                <w:rFonts w:ascii="Times New Roman" w:hAnsi="Times New Roman" w:cs="Times New Roman"/>
              </w:rPr>
              <w:t>...</w:t>
            </w:r>
            <w:r w:rsidRPr="00143630">
              <w:rPr>
                <w:rFonts w:ascii="Times New Roman" w:hAnsi="Times New Roman" w:cs="Times New Roman"/>
              </w:rPr>
              <w:t>..</w:t>
            </w:r>
          </w:p>
        </w:tc>
      </w:tr>
    </w:tbl>
    <w:p w14:paraId="54E2FA6F" w14:textId="6BE9CA04" w:rsidR="00D047EF" w:rsidRDefault="00D047EF" w:rsidP="00334033">
      <w:pPr>
        <w:tabs>
          <w:tab w:val="left" w:pos="7470"/>
        </w:tabs>
        <w:spacing w:after="0" w:line="360" w:lineRule="auto"/>
      </w:pPr>
      <w:r w:rsidRPr="002E2538">
        <w:rPr>
          <w:noProof/>
          <w:lang w:eastAsia="sl-SI"/>
        </w:rPr>
        <w:drawing>
          <wp:anchor distT="0" distB="0" distL="114300" distR="114300" simplePos="0" relativeHeight="251659264" behindDoc="1" locked="0" layoutInCell="1" allowOverlap="1" wp14:anchorId="782BC5E6" wp14:editId="42D3E430">
            <wp:simplePos x="0" y="0"/>
            <wp:positionH relativeFrom="margin">
              <wp:posOffset>4120515</wp:posOffset>
            </wp:positionH>
            <wp:positionV relativeFrom="paragraph">
              <wp:posOffset>-927735</wp:posOffset>
            </wp:positionV>
            <wp:extent cx="1962150" cy="22574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10;&#10;Opis je samodejno ustvarj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anchor>
        </w:drawing>
      </w:r>
      <w:r w:rsidR="00334033">
        <w:tab/>
      </w:r>
    </w:p>
    <w:p w14:paraId="22AE6073" w14:textId="77777777" w:rsidR="00D047EF" w:rsidRDefault="00D047EF" w:rsidP="00D047EF">
      <w:pPr>
        <w:spacing w:after="0" w:line="360" w:lineRule="auto"/>
        <w:jc w:val="right"/>
      </w:pPr>
    </w:p>
    <w:p w14:paraId="5234C730" w14:textId="49BF9E63" w:rsidR="00D922EA" w:rsidRDefault="00334033" w:rsidP="00BE556E">
      <w:pPr>
        <w:pStyle w:val="Brezrazmikov"/>
        <w:spacing w:line="360" w:lineRule="auto"/>
        <w:rPr>
          <w:rFonts w:ascii="Times New Roman" w:hAnsi="Times New Roman" w:cs="Times New Roman"/>
        </w:rPr>
      </w:pPr>
      <w:r>
        <w:rPr>
          <w:rFonts w:ascii="Times New Roman" w:hAnsi="Times New Roman" w:cs="Times New Roman"/>
        </w:rPr>
        <w:br w:type="textWrapping" w:clear="all"/>
      </w:r>
      <w:r w:rsidR="00D047EF">
        <w:rPr>
          <w:rFonts w:ascii="Times New Roman" w:hAnsi="Times New Roman" w:cs="Times New Roman"/>
        </w:rPr>
        <w:t xml:space="preserve"> </w:t>
      </w:r>
    </w:p>
    <w:p w14:paraId="5EDECC70" w14:textId="77777777" w:rsidR="009229F6" w:rsidRDefault="009229F6" w:rsidP="00BE556E">
      <w:pPr>
        <w:pStyle w:val="Brezrazmikov"/>
        <w:spacing w:line="360" w:lineRule="auto"/>
        <w:rPr>
          <w:rFonts w:ascii="Times New Roman" w:hAnsi="Times New Roman" w:cs="Times New Roman"/>
        </w:rPr>
      </w:pPr>
    </w:p>
    <w:p w14:paraId="572C1F78" w14:textId="77777777" w:rsidR="00312509" w:rsidRDefault="00312509" w:rsidP="00BE556E">
      <w:pPr>
        <w:pStyle w:val="Brezrazmikov"/>
        <w:spacing w:line="360" w:lineRule="auto"/>
        <w:rPr>
          <w:rFonts w:ascii="Times New Roman" w:hAnsi="Times New Roman" w:cs="Times New Roman"/>
        </w:rPr>
      </w:pPr>
    </w:p>
    <w:p w14:paraId="1C27F6CD" w14:textId="77777777" w:rsidR="00A81A1A" w:rsidRDefault="00312509" w:rsidP="00A81A1A">
      <w:pPr>
        <w:pStyle w:val="Brezrazmikov"/>
        <w:spacing w:line="360" w:lineRule="auto"/>
        <w:jc w:val="center"/>
        <w:rPr>
          <w:rFonts w:ascii="Times New Roman" w:hAnsi="Times New Roman" w:cs="Times New Roman"/>
          <w:b/>
        </w:rPr>
      </w:pPr>
      <w:r w:rsidRPr="00973FF0">
        <w:rPr>
          <w:rFonts w:ascii="Times New Roman" w:hAnsi="Times New Roman" w:cs="Times New Roman"/>
          <w:b/>
        </w:rPr>
        <w:t xml:space="preserve">VLOGA ZA </w:t>
      </w:r>
      <w:r w:rsidR="00A81A1A">
        <w:rPr>
          <w:rFonts w:ascii="Times New Roman" w:hAnsi="Times New Roman" w:cs="Times New Roman"/>
          <w:b/>
        </w:rPr>
        <w:t xml:space="preserve">IZDAJO DOVOLJENJA ZA ZAČASNO ČEZMERNO </w:t>
      </w:r>
    </w:p>
    <w:p w14:paraId="7AB6BB5D" w14:textId="4433D09E" w:rsidR="00312509" w:rsidRDefault="00A81A1A" w:rsidP="00A81A1A">
      <w:pPr>
        <w:pStyle w:val="Brezrazmikov"/>
        <w:spacing w:line="360" w:lineRule="auto"/>
        <w:jc w:val="center"/>
        <w:rPr>
          <w:rFonts w:ascii="Times New Roman" w:hAnsi="Times New Roman" w:cs="Times New Roman"/>
          <w:b/>
        </w:rPr>
      </w:pPr>
      <w:r>
        <w:rPr>
          <w:rFonts w:ascii="Times New Roman" w:hAnsi="Times New Roman" w:cs="Times New Roman"/>
          <w:b/>
        </w:rPr>
        <w:t>OBREMENITEV OKOLJA S HRUPOM</w:t>
      </w:r>
    </w:p>
    <w:p w14:paraId="12D71571" w14:textId="26BE35A8" w:rsidR="00A81A1A" w:rsidRPr="00A81A1A" w:rsidRDefault="00A81A1A" w:rsidP="00A81A1A">
      <w:pPr>
        <w:pStyle w:val="Brezrazmikov"/>
        <w:spacing w:line="360" w:lineRule="auto"/>
        <w:jc w:val="center"/>
        <w:rPr>
          <w:rFonts w:ascii="Times New Roman" w:hAnsi="Times New Roman" w:cs="Times New Roman"/>
          <w:b/>
          <w:u w:val="single"/>
        </w:rPr>
      </w:pPr>
      <w:r w:rsidRPr="00A81A1A">
        <w:rPr>
          <w:rFonts w:ascii="Times New Roman" w:hAnsi="Times New Roman" w:cs="Times New Roman"/>
          <w:b/>
          <w:u w:val="single"/>
        </w:rPr>
        <w:t>Vlogo je potrebno oddati 30 dni pred prireditvijo</w:t>
      </w:r>
    </w:p>
    <w:p w14:paraId="12E3A489" w14:textId="77777777" w:rsidR="00BD0392" w:rsidRPr="00E30CBB" w:rsidRDefault="00BD0392" w:rsidP="00E93F7C">
      <w:pPr>
        <w:pStyle w:val="Brezrazmikov"/>
        <w:spacing w:line="360" w:lineRule="auto"/>
        <w:jc w:val="both"/>
        <w:rPr>
          <w:rFonts w:ascii="Times New Roman" w:hAnsi="Times New Roman" w:cs="Times New Roman"/>
        </w:rPr>
      </w:pPr>
    </w:p>
    <w:p w14:paraId="15E83C8D" w14:textId="48BDB124" w:rsidR="008F3A21" w:rsidRPr="002566ED" w:rsidRDefault="00184857" w:rsidP="008F3A21">
      <w:pPr>
        <w:jc w:val="both"/>
        <w:rPr>
          <w:rFonts w:ascii="Times New Roman" w:hAnsi="Times New Roman" w:cs="Times New Roman"/>
          <w:color w:val="000000" w:themeColor="text1"/>
        </w:rPr>
      </w:pPr>
      <w:r w:rsidRPr="002566ED">
        <w:rPr>
          <w:rFonts w:ascii="Times New Roman" w:hAnsi="Times New Roman" w:cs="Times New Roman"/>
          <w:color w:val="000000" w:themeColor="text1"/>
        </w:rPr>
        <w:t>V skladu z določili 94. člena Zakona o varstvu okolja (</w:t>
      </w:r>
      <w:r w:rsidR="00D80456" w:rsidRPr="002566ED">
        <w:rPr>
          <w:rFonts w:ascii="Times New Roman" w:hAnsi="Times New Roman" w:cs="Times New Roman"/>
          <w:color w:val="000000" w:themeColor="text1"/>
        </w:rPr>
        <w:t>Uradni list RS, št. </w:t>
      </w:r>
      <w:hyperlink r:id="rId6" w:tgtFrame="_blank" w:tooltip="Zakon o varstvu okolja (ZVO-2)" w:history="1">
        <w:r w:rsidR="00D80456" w:rsidRPr="002566ED">
          <w:rPr>
            <w:rStyle w:val="Hiperpovezava"/>
            <w:rFonts w:ascii="Times New Roman" w:hAnsi="Times New Roman" w:cs="Times New Roman"/>
            <w:color w:val="000000" w:themeColor="text1"/>
            <w:u w:val="none"/>
          </w:rPr>
          <w:t>44/22</w:t>
        </w:r>
      </w:hyperlink>
      <w:r w:rsidR="00D80456" w:rsidRPr="002566ED">
        <w:rPr>
          <w:rFonts w:ascii="Times New Roman" w:hAnsi="Times New Roman" w:cs="Times New Roman"/>
          <w:color w:val="000000" w:themeColor="text1"/>
        </w:rPr>
        <w:t>, </w:t>
      </w:r>
      <w:hyperlink r:id="rId7" w:tgtFrame="_blank" w:tooltip="Zakon o spremembah in dopolnitvah Zakona o državni upravi (ZDU-1O)" w:history="1">
        <w:r w:rsidR="00D80456" w:rsidRPr="002566ED">
          <w:rPr>
            <w:rStyle w:val="Hiperpovezava"/>
            <w:rFonts w:ascii="Times New Roman" w:hAnsi="Times New Roman" w:cs="Times New Roman"/>
            <w:color w:val="000000" w:themeColor="text1"/>
            <w:u w:val="none"/>
          </w:rPr>
          <w:t>18/23</w:t>
        </w:r>
      </w:hyperlink>
      <w:r w:rsidR="00D80456" w:rsidRPr="002566ED">
        <w:rPr>
          <w:rFonts w:ascii="Times New Roman" w:hAnsi="Times New Roman" w:cs="Times New Roman"/>
          <w:color w:val="000000" w:themeColor="text1"/>
        </w:rPr>
        <w:t> – ZDU-1O, </w:t>
      </w:r>
      <w:hyperlink r:id="rId8" w:tgtFrame="_blank" w:tooltip="Zakon o uvajanju naprav za proizvodnjo električne energije iz obnovljivih virov energije (ZUNPEOVE)" w:history="1">
        <w:r w:rsidR="00D80456" w:rsidRPr="002566ED">
          <w:rPr>
            <w:rStyle w:val="Hiperpovezava"/>
            <w:rFonts w:ascii="Times New Roman" w:hAnsi="Times New Roman" w:cs="Times New Roman"/>
            <w:color w:val="000000" w:themeColor="text1"/>
            <w:u w:val="none"/>
          </w:rPr>
          <w:t>78/23</w:t>
        </w:r>
      </w:hyperlink>
      <w:r w:rsidR="00D80456" w:rsidRPr="002566ED">
        <w:rPr>
          <w:rFonts w:ascii="Times New Roman" w:hAnsi="Times New Roman" w:cs="Times New Roman"/>
          <w:color w:val="000000" w:themeColor="text1"/>
        </w:rPr>
        <w:t> – ZUNPEOVE, </w:t>
      </w:r>
      <w:hyperlink r:id="rId9" w:tgtFrame="_blank" w:tooltip="Zakon o spremembah in dopolnitvah Zakona o varstvu okolja (ZVO-2A)" w:history="1">
        <w:r w:rsidR="00D80456" w:rsidRPr="002566ED">
          <w:rPr>
            <w:rStyle w:val="Hiperpovezava"/>
            <w:rFonts w:ascii="Times New Roman" w:hAnsi="Times New Roman" w:cs="Times New Roman"/>
            <w:color w:val="000000" w:themeColor="text1"/>
            <w:u w:val="none"/>
          </w:rPr>
          <w:t>23/24</w:t>
        </w:r>
      </w:hyperlink>
      <w:r w:rsidR="00D80456" w:rsidRPr="002566ED">
        <w:rPr>
          <w:rFonts w:ascii="Times New Roman" w:hAnsi="Times New Roman" w:cs="Times New Roman"/>
          <w:color w:val="000000" w:themeColor="text1"/>
        </w:rPr>
        <w:t>, </w:t>
      </w:r>
      <w:hyperlink r:id="rId10" w:tgtFrame="_blank" w:tooltip="Zakon o oskrbi s pitno vodo ter odvajanju in čiščenju komunalne odpadne vode (ZOPVOOV)" w:history="1">
        <w:r w:rsidR="00D80456" w:rsidRPr="002566ED">
          <w:rPr>
            <w:rStyle w:val="Hiperpovezava"/>
            <w:rFonts w:ascii="Times New Roman" w:hAnsi="Times New Roman" w:cs="Times New Roman"/>
            <w:color w:val="000000" w:themeColor="text1"/>
            <w:u w:val="none"/>
          </w:rPr>
          <w:t>21/25</w:t>
        </w:r>
      </w:hyperlink>
      <w:r w:rsidR="00D80456" w:rsidRPr="002566ED">
        <w:rPr>
          <w:rFonts w:ascii="Times New Roman" w:hAnsi="Times New Roman" w:cs="Times New Roman"/>
          <w:color w:val="000000" w:themeColor="text1"/>
        </w:rPr>
        <w:t> – ZOPVOOV in </w:t>
      </w:r>
      <w:hyperlink r:id="rId11" w:tgtFrame="_blank" w:tooltip="Podnebni zakon (PoZ)" w:history="1">
        <w:r w:rsidR="00D80456" w:rsidRPr="002566ED">
          <w:rPr>
            <w:rStyle w:val="Hiperpovezava"/>
            <w:rFonts w:ascii="Times New Roman" w:hAnsi="Times New Roman" w:cs="Times New Roman"/>
            <w:color w:val="000000" w:themeColor="text1"/>
            <w:u w:val="none"/>
          </w:rPr>
          <w:t>56/25</w:t>
        </w:r>
      </w:hyperlink>
      <w:r w:rsidR="00D80456" w:rsidRPr="002566ED">
        <w:rPr>
          <w:rFonts w:ascii="Times New Roman" w:hAnsi="Times New Roman" w:cs="Times New Roman"/>
          <w:color w:val="000000" w:themeColor="text1"/>
        </w:rPr>
        <w:t> – PoZ</w:t>
      </w:r>
      <w:r w:rsidRPr="002566ED">
        <w:rPr>
          <w:rFonts w:ascii="Times New Roman" w:hAnsi="Times New Roman" w:cs="Times New Roman"/>
          <w:color w:val="000000" w:themeColor="text1"/>
        </w:rPr>
        <w:t>) in 6. člena Uredbe o načinu uporabe zvočnih naprav, ki na shodih in prireditvah povzročajo hrup (</w:t>
      </w:r>
      <w:r w:rsidR="002566ED" w:rsidRPr="002566ED">
        <w:rPr>
          <w:rFonts w:ascii="Times New Roman" w:hAnsi="Times New Roman" w:cs="Times New Roman"/>
          <w:color w:val="000000" w:themeColor="text1"/>
        </w:rPr>
        <w:t>Uradni list RS, št. </w:t>
      </w:r>
      <w:hyperlink r:id="rId12" w:tgtFrame="_blank" w:tooltip="Uredba o načinu uporabe zvočnih naprav, ki na shodih in prireditvah povzročajo hrup" w:history="1">
        <w:r w:rsidR="002566ED" w:rsidRPr="002566ED">
          <w:rPr>
            <w:rStyle w:val="Hiperpovezava"/>
            <w:rFonts w:ascii="Times New Roman" w:hAnsi="Times New Roman" w:cs="Times New Roman"/>
            <w:color w:val="000000" w:themeColor="text1"/>
            <w:u w:val="none"/>
          </w:rPr>
          <w:t>118/05</w:t>
        </w:r>
      </w:hyperlink>
      <w:r w:rsidR="002566ED" w:rsidRPr="002566ED">
        <w:rPr>
          <w:rFonts w:ascii="Times New Roman" w:hAnsi="Times New Roman" w:cs="Times New Roman"/>
          <w:color w:val="000000" w:themeColor="text1"/>
        </w:rPr>
        <w:t> in </w:t>
      </w:r>
      <w:hyperlink r:id="rId13" w:tgtFrame="_blank" w:tooltip="Zakon o varstvu okolja (ZVO-2)" w:history="1">
        <w:r w:rsidR="002566ED" w:rsidRPr="002566ED">
          <w:rPr>
            <w:rStyle w:val="Hiperpovezava"/>
            <w:rFonts w:ascii="Times New Roman" w:hAnsi="Times New Roman" w:cs="Times New Roman"/>
            <w:color w:val="000000" w:themeColor="text1"/>
            <w:u w:val="none"/>
          </w:rPr>
          <w:t>44/22</w:t>
        </w:r>
      </w:hyperlink>
      <w:r w:rsidR="002566ED" w:rsidRPr="002566ED">
        <w:rPr>
          <w:rFonts w:ascii="Times New Roman" w:hAnsi="Times New Roman" w:cs="Times New Roman"/>
          <w:color w:val="000000" w:themeColor="text1"/>
        </w:rPr>
        <w:t> – ZVO-2</w:t>
      </w:r>
      <w:r w:rsidRPr="002566ED">
        <w:rPr>
          <w:rFonts w:ascii="Times New Roman" w:hAnsi="Times New Roman" w:cs="Times New Roman"/>
          <w:color w:val="000000" w:themeColor="text1"/>
        </w:rPr>
        <w:t xml:space="preserve">) – v nadaljevanju uredba, prosim za izdajo dovoljenja za začasno čezmerno obremenitev okolja s hrupom na javni prireditvi. </w:t>
      </w:r>
    </w:p>
    <w:p w14:paraId="7FDA0B0E" w14:textId="77777777" w:rsidR="008F3A21" w:rsidRDefault="008F3A21" w:rsidP="00AC3F8D">
      <w:pPr>
        <w:pStyle w:val="Brezrazmikov"/>
      </w:pPr>
    </w:p>
    <w:p w14:paraId="5BC2684E" w14:textId="77777777" w:rsidR="00015A21" w:rsidRPr="00CA74D2" w:rsidRDefault="00015A21" w:rsidP="00015A21">
      <w:pPr>
        <w:pStyle w:val="Brezrazmikov"/>
        <w:numPr>
          <w:ilvl w:val="0"/>
          <w:numId w:val="1"/>
        </w:numPr>
        <w:spacing w:line="360" w:lineRule="auto"/>
        <w:ind w:left="360"/>
        <w:jc w:val="both"/>
        <w:rPr>
          <w:rFonts w:ascii="Times New Roman" w:hAnsi="Times New Roman" w:cs="Times New Roman"/>
          <w:b/>
        </w:rPr>
      </w:pPr>
      <w:r w:rsidRPr="000A6269">
        <w:rPr>
          <w:rFonts w:ascii="Times New Roman" w:hAnsi="Times New Roman" w:cs="Times New Roman"/>
          <w:b/>
        </w:rPr>
        <w:t>VLAGATELJ</w:t>
      </w:r>
    </w:p>
    <w:p w14:paraId="4C28728B" w14:textId="047F200E" w:rsidR="00015A21" w:rsidRPr="002A149B" w:rsidRDefault="00015A21" w:rsidP="00015A21">
      <w:pPr>
        <w:pStyle w:val="Brezrazmikov"/>
        <w:spacing w:line="360" w:lineRule="auto"/>
        <w:jc w:val="both"/>
        <w:rPr>
          <w:rFonts w:ascii="Times New Roman" w:hAnsi="Times New Roman" w:cs="Times New Roman"/>
        </w:rPr>
      </w:pPr>
      <w:r>
        <w:rPr>
          <w:rFonts w:ascii="Times New Roman" w:hAnsi="Times New Roman" w:cs="Times New Roman"/>
        </w:rPr>
        <w:t>Ime in priimek ali naziv družbe:</w:t>
      </w:r>
      <w:r w:rsidRPr="002A149B">
        <w:rPr>
          <w:rFonts w:ascii="Times New Roman" w:hAnsi="Times New Roman" w:cs="Times New Roman"/>
        </w:rPr>
        <w:t xml:space="preserve"> </w:t>
      </w:r>
      <w:r>
        <w:rPr>
          <w:rFonts w:ascii="Times New Roman" w:hAnsi="Times New Roman" w:cs="Times New Roman"/>
        </w:rPr>
        <w:t xml:space="preserve">  </w:t>
      </w:r>
      <w:r w:rsidRPr="002A149B">
        <w:rPr>
          <w:rFonts w:ascii="Times New Roman" w:hAnsi="Times New Roman" w:cs="Times New Roman"/>
        </w:rPr>
        <w:t>_________</w:t>
      </w:r>
      <w:r>
        <w:rPr>
          <w:rFonts w:ascii="Times New Roman" w:hAnsi="Times New Roman" w:cs="Times New Roman"/>
        </w:rPr>
        <w:t>_____________________________</w:t>
      </w:r>
      <w:r w:rsidRPr="002A149B">
        <w:rPr>
          <w:rFonts w:ascii="Times New Roman" w:hAnsi="Times New Roman" w:cs="Times New Roman"/>
        </w:rPr>
        <w:t>___</w:t>
      </w:r>
      <w:r>
        <w:rPr>
          <w:rFonts w:ascii="Times New Roman" w:hAnsi="Times New Roman" w:cs="Times New Roman"/>
        </w:rPr>
        <w:t>__________</w:t>
      </w:r>
    </w:p>
    <w:p w14:paraId="46BF2227" w14:textId="1BFD6658" w:rsidR="00015A21" w:rsidRDefault="00015A21" w:rsidP="00015A21">
      <w:pPr>
        <w:pStyle w:val="Brezrazmikov"/>
        <w:spacing w:line="360" w:lineRule="auto"/>
        <w:jc w:val="both"/>
        <w:rPr>
          <w:rFonts w:ascii="Times New Roman" w:hAnsi="Times New Roman" w:cs="Times New Roman"/>
        </w:rPr>
      </w:pPr>
      <w:r>
        <w:rPr>
          <w:rFonts w:ascii="Times New Roman" w:hAnsi="Times New Roman" w:cs="Times New Roman"/>
        </w:rPr>
        <w:t>Naslov ali sedež družbe:               ___________________________________________________</w:t>
      </w:r>
    </w:p>
    <w:p w14:paraId="409B2B4B" w14:textId="634C0CB7" w:rsidR="00015A21" w:rsidRPr="002A149B" w:rsidRDefault="00015A21" w:rsidP="00015A21">
      <w:pPr>
        <w:pStyle w:val="Brezrazmikov"/>
        <w:spacing w:line="360" w:lineRule="auto"/>
        <w:jc w:val="both"/>
        <w:rPr>
          <w:rFonts w:ascii="Times New Roman" w:hAnsi="Times New Roman" w:cs="Times New Roman"/>
        </w:rPr>
      </w:pPr>
      <w:r>
        <w:rPr>
          <w:rFonts w:ascii="Times New Roman" w:hAnsi="Times New Roman" w:cs="Times New Roman"/>
        </w:rPr>
        <w:t>Odgovorna oseba:                          ___________________________________________________</w:t>
      </w:r>
    </w:p>
    <w:p w14:paraId="2D8DFBF9" w14:textId="7790C502" w:rsidR="00015A21" w:rsidRDefault="00015A21" w:rsidP="00015A21">
      <w:pPr>
        <w:pStyle w:val="Brezrazmikov"/>
        <w:spacing w:line="360" w:lineRule="auto"/>
        <w:jc w:val="both"/>
        <w:rPr>
          <w:rFonts w:ascii="Times New Roman" w:hAnsi="Times New Roman" w:cs="Times New Roman"/>
        </w:rPr>
      </w:pPr>
      <w:r w:rsidRPr="00FE034F">
        <w:rPr>
          <w:rFonts w:ascii="Times New Roman" w:hAnsi="Times New Roman" w:cs="Times New Roman"/>
        </w:rPr>
        <w:t xml:space="preserve">Elektronski naslov:                  </w:t>
      </w:r>
      <w:r>
        <w:rPr>
          <w:rFonts w:ascii="Times New Roman" w:hAnsi="Times New Roman" w:cs="Times New Roman"/>
        </w:rPr>
        <w:t xml:space="preserve"> </w:t>
      </w:r>
      <w:r w:rsidRPr="00FE034F">
        <w:rPr>
          <w:rFonts w:ascii="Times New Roman" w:hAnsi="Times New Roman" w:cs="Times New Roman"/>
        </w:rPr>
        <w:t xml:space="preserve"> </w:t>
      </w:r>
      <w:r>
        <w:rPr>
          <w:rFonts w:ascii="Times New Roman" w:hAnsi="Times New Roman" w:cs="Times New Roman"/>
        </w:rPr>
        <w:t xml:space="preserve"> </w:t>
      </w:r>
      <w:r w:rsidRPr="00FE034F">
        <w:rPr>
          <w:rFonts w:ascii="Times New Roman" w:hAnsi="Times New Roman" w:cs="Times New Roman"/>
        </w:rPr>
        <w:t xml:space="preserve">  </w:t>
      </w:r>
      <w:r>
        <w:rPr>
          <w:rFonts w:ascii="Times New Roman" w:hAnsi="Times New Roman" w:cs="Times New Roman"/>
        </w:rPr>
        <w:t>___________________________________________________</w:t>
      </w:r>
    </w:p>
    <w:p w14:paraId="21CF5C28" w14:textId="7D6E4856" w:rsidR="00AC3F8D" w:rsidRPr="00AC3F8D" w:rsidRDefault="00015A21" w:rsidP="00AC3F8D">
      <w:pPr>
        <w:pStyle w:val="Brezrazmikov"/>
        <w:spacing w:line="360" w:lineRule="auto"/>
        <w:jc w:val="both"/>
        <w:rPr>
          <w:rFonts w:ascii="Times New Roman" w:hAnsi="Times New Roman" w:cs="Times New Roman"/>
        </w:rPr>
      </w:pPr>
      <w:r>
        <w:rPr>
          <w:rFonts w:ascii="Times New Roman" w:hAnsi="Times New Roman" w:cs="Times New Roman"/>
        </w:rPr>
        <w:t>Telefon:                                        ___________________________________________________</w:t>
      </w:r>
    </w:p>
    <w:p w14:paraId="7B1803F0" w14:textId="5B72141B" w:rsidR="00015A21" w:rsidRPr="00956108" w:rsidRDefault="00015A21" w:rsidP="00956108">
      <w:pPr>
        <w:pStyle w:val="Odstavekseznama"/>
        <w:numPr>
          <w:ilvl w:val="0"/>
          <w:numId w:val="1"/>
        </w:numPr>
        <w:tabs>
          <w:tab w:val="right" w:leader="underscore" w:pos="10206"/>
        </w:tabs>
        <w:spacing w:before="240" w:after="200"/>
        <w:ind w:left="357" w:hanging="357"/>
        <w:jc w:val="both"/>
        <w:rPr>
          <w:rFonts w:ascii="Times New Roman" w:eastAsia="Calibri" w:hAnsi="Times New Roman" w:cs="Times New Roman"/>
          <w:b/>
          <w:color w:val="000000"/>
        </w:rPr>
      </w:pPr>
      <w:r w:rsidRPr="00956108">
        <w:rPr>
          <w:rFonts w:ascii="Times New Roman" w:eastAsia="Calibri" w:hAnsi="Times New Roman" w:cs="Times New Roman"/>
          <w:b/>
          <w:color w:val="000000"/>
        </w:rPr>
        <w:t>PODATKI O PRIREDITVI</w:t>
      </w:r>
    </w:p>
    <w:tbl>
      <w:tblPr>
        <w:tblStyle w:val="Tabelamrea"/>
        <w:tblW w:w="0" w:type="auto"/>
        <w:tblLook w:val="04A0" w:firstRow="1" w:lastRow="0" w:firstColumn="1" w:lastColumn="0" w:noHBand="0" w:noVBand="1"/>
      </w:tblPr>
      <w:tblGrid>
        <w:gridCol w:w="4247"/>
        <w:gridCol w:w="4247"/>
      </w:tblGrid>
      <w:tr w:rsidR="004E3B2C" w:rsidRPr="00907472" w14:paraId="0F920061" w14:textId="77777777" w:rsidTr="00340B0A">
        <w:tc>
          <w:tcPr>
            <w:tcW w:w="4247" w:type="dxa"/>
          </w:tcPr>
          <w:p w14:paraId="2AF0CAD4" w14:textId="1740B9FC" w:rsidR="004E3B2C" w:rsidRPr="004E3B2C" w:rsidRDefault="004E3B2C" w:rsidP="004E3B2C">
            <w:pPr>
              <w:pStyle w:val="Brezrazmikov"/>
              <w:jc w:val="both"/>
              <w:rPr>
                <w:rFonts w:ascii="Times New Roman" w:hAnsi="Times New Roman" w:cs="Times New Roman"/>
              </w:rPr>
            </w:pPr>
            <w:r w:rsidRPr="004E3B2C">
              <w:rPr>
                <w:rFonts w:ascii="Times New Roman" w:hAnsi="Times New Roman" w:cs="Times New Roman"/>
              </w:rPr>
              <w:t>Ime prireditve</w:t>
            </w:r>
            <w:r w:rsidR="00563CA0">
              <w:rPr>
                <w:rFonts w:ascii="Times New Roman" w:hAnsi="Times New Roman" w:cs="Times New Roman"/>
              </w:rPr>
              <w:t>:</w:t>
            </w:r>
          </w:p>
          <w:p w14:paraId="72A1F430" w14:textId="77777777" w:rsidR="004E3B2C" w:rsidRPr="004E3B2C" w:rsidRDefault="004E3B2C" w:rsidP="004E3B2C">
            <w:pPr>
              <w:pStyle w:val="Brezrazmikov"/>
              <w:jc w:val="both"/>
              <w:rPr>
                <w:rFonts w:ascii="Times New Roman" w:hAnsi="Times New Roman" w:cs="Times New Roman"/>
              </w:rPr>
            </w:pPr>
          </w:p>
        </w:tc>
        <w:tc>
          <w:tcPr>
            <w:tcW w:w="4247" w:type="dxa"/>
          </w:tcPr>
          <w:p w14:paraId="4A21D916" w14:textId="77777777" w:rsidR="004E3B2C" w:rsidRPr="004E3B2C" w:rsidRDefault="004E3B2C" w:rsidP="004E3B2C">
            <w:pPr>
              <w:pStyle w:val="Brezrazmikov"/>
              <w:jc w:val="both"/>
              <w:rPr>
                <w:rFonts w:ascii="Times New Roman" w:hAnsi="Times New Roman" w:cs="Times New Roman"/>
                <w:sz w:val="20"/>
                <w:szCs w:val="20"/>
              </w:rPr>
            </w:pPr>
          </w:p>
        </w:tc>
      </w:tr>
      <w:tr w:rsidR="004E3B2C" w:rsidRPr="00907472" w14:paraId="69515929" w14:textId="77777777" w:rsidTr="00340B0A">
        <w:tc>
          <w:tcPr>
            <w:tcW w:w="4247" w:type="dxa"/>
          </w:tcPr>
          <w:p w14:paraId="5D9BB8D7" w14:textId="0D3FDD14" w:rsidR="004E3B2C" w:rsidRPr="004E3B2C" w:rsidRDefault="004E3B2C" w:rsidP="004E3B2C">
            <w:pPr>
              <w:pStyle w:val="Brezrazmikov"/>
              <w:jc w:val="both"/>
              <w:rPr>
                <w:rFonts w:ascii="Times New Roman" w:hAnsi="Times New Roman" w:cs="Times New Roman"/>
              </w:rPr>
            </w:pPr>
            <w:r w:rsidRPr="004E3B2C">
              <w:rPr>
                <w:rFonts w:ascii="Times New Roman" w:hAnsi="Times New Roman" w:cs="Times New Roman"/>
              </w:rPr>
              <w:t>Odgovorna oseba organizatorja prireditve (ime in priimek)</w:t>
            </w:r>
            <w:r w:rsidR="00563CA0">
              <w:rPr>
                <w:rFonts w:ascii="Times New Roman" w:hAnsi="Times New Roman" w:cs="Times New Roman"/>
              </w:rPr>
              <w:t>:</w:t>
            </w:r>
          </w:p>
        </w:tc>
        <w:tc>
          <w:tcPr>
            <w:tcW w:w="4247" w:type="dxa"/>
          </w:tcPr>
          <w:p w14:paraId="3A0EEAC5" w14:textId="77777777" w:rsidR="004E3B2C" w:rsidRPr="004E3B2C" w:rsidRDefault="004E3B2C" w:rsidP="004E3B2C">
            <w:pPr>
              <w:pStyle w:val="Brezrazmikov"/>
              <w:jc w:val="both"/>
              <w:rPr>
                <w:rFonts w:ascii="Times New Roman" w:hAnsi="Times New Roman" w:cs="Times New Roman"/>
                <w:sz w:val="20"/>
                <w:szCs w:val="20"/>
              </w:rPr>
            </w:pPr>
          </w:p>
        </w:tc>
      </w:tr>
      <w:tr w:rsidR="004E3B2C" w:rsidRPr="00907472" w14:paraId="10440C58" w14:textId="77777777" w:rsidTr="00340B0A">
        <w:tc>
          <w:tcPr>
            <w:tcW w:w="4247" w:type="dxa"/>
          </w:tcPr>
          <w:p w14:paraId="6DFA4F8E" w14:textId="0AD51AF8" w:rsidR="004E3B2C" w:rsidRPr="004E3B2C" w:rsidRDefault="004E3B2C" w:rsidP="004E3B2C">
            <w:pPr>
              <w:pStyle w:val="Brezrazmikov"/>
              <w:jc w:val="both"/>
              <w:rPr>
                <w:rFonts w:ascii="Times New Roman" w:hAnsi="Times New Roman" w:cs="Times New Roman"/>
              </w:rPr>
            </w:pPr>
            <w:r w:rsidRPr="004E3B2C">
              <w:rPr>
                <w:rFonts w:ascii="Times New Roman" w:hAnsi="Times New Roman" w:cs="Times New Roman"/>
              </w:rPr>
              <w:t>Kraj prireditve (lokacija)</w:t>
            </w:r>
            <w:r w:rsidR="00563CA0">
              <w:rPr>
                <w:rFonts w:ascii="Times New Roman" w:hAnsi="Times New Roman" w:cs="Times New Roman"/>
              </w:rPr>
              <w:t>:</w:t>
            </w:r>
          </w:p>
          <w:p w14:paraId="36CAEC67" w14:textId="77777777" w:rsidR="004E3B2C" w:rsidRPr="004E3B2C" w:rsidRDefault="004E3B2C" w:rsidP="004E3B2C">
            <w:pPr>
              <w:pStyle w:val="Brezrazmikov"/>
              <w:jc w:val="both"/>
              <w:rPr>
                <w:rFonts w:ascii="Times New Roman" w:hAnsi="Times New Roman" w:cs="Times New Roman"/>
              </w:rPr>
            </w:pPr>
          </w:p>
        </w:tc>
        <w:tc>
          <w:tcPr>
            <w:tcW w:w="4247" w:type="dxa"/>
          </w:tcPr>
          <w:p w14:paraId="21DC01F6" w14:textId="77777777" w:rsidR="004E3B2C" w:rsidRPr="004E3B2C" w:rsidRDefault="004E3B2C" w:rsidP="004E3B2C">
            <w:pPr>
              <w:pStyle w:val="Brezrazmikov"/>
              <w:jc w:val="both"/>
              <w:rPr>
                <w:rFonts w:ascii="Times New Roman" w:hAnsi="Times New Roman" w:cs="Times New Roman"/>
                <w:sz w:val="20"/>
                <w:szCs w:val="20"/>
              </w:rPr>
            </w:pPr>
          </w:p>
        </w:tc>
      </w:tr>
      <w:tr w:rsidR="004E3B2C" w:rsidRPr="00907472" w14:paraId="6A4E24E4" w14:textId="77777777" w:rsidTr="00340B0A">
        <w:tc>
          <w:tcPr>
            <w:tcW w:w="4247" w:type="dxa"/>
          </w:tcPr>
          <w:p w14:paraId="3FDD1CF8" w14:textId="2C784B9A" w:rsidR="004E3B2C" w:rsidRPr="004E3B2C" w:rsidRDefault="004E3B2C" w:rsidP="004E3B2C">
            <w:pPr>
              <w:pStyle w:val="Brezrazmikov"/>
              <w:jc w:val="both"/>
              <w:rPr>
                <w:rFonts w:ascii="Times New Roman" w:hAnsi="Times New Roman" w:cs="Times New Roman"/>
              </w:rPr>
            </w:pPr>
            <w:r w:rsidRPr="004E3B2C">
              <w:rPr>
                <w:rFonts w:ascii="Times New Roman" w:hAnsi="Times New Roman" w:cs="Times New Roman"/>
              </w:rPr>
              <w:t>Datum izvedbe prireditve</w:t>
            </w:r>
            <w:r w:rsidR="00563CA0">
              <w:rPr>
                <w:rFonts w:ascii="Times New Roman" w:hAnsi="Times New Roman" w:cs="Times New Roman"/>
              </w:rPr>
              <w:t>:</w:t>
            </w:r>
          </w:p>
          <w:p w14:paraId="20AD2359" w14:textId="77777777" w:rsidR="004E3B2C" w:rsidRPr="004E3B2C" w:rsidRDefault="004E3B2C" w:rsidP="004E3B2C">
            <w:pPr>
              <w:pStyle w:val="Brezrazmikov"/>
              <w:jc w:val="both"/>
              <w:rPr>
                <w:rFonts w:ascii="Times New Roman" w:hAnsi="Times New Roman" w:cs="Times New Roman"/>
              </w:rPr>
            </w:pPr>
          </w:p>
        </w:tc>
        <w:tc>
          <w:tcPr>
            <w:tcW w:w="4247" w:type="dxa"/>
          </w:tcPr>
          <w:p w14:paraId="2D31CB39" w14:textId="77777777" w:rsidR="004E3B2C" w:rsidRPr="004E3B2C" w:rsidRDefault="004E3B2C" w:rsidP="004E3B2C">
            <w:pPr>
              <w:pStyle w:val="Brezrazmikov"/>
              <w:jc w:val="both"/>
              <w:rPr>
                <w:rFonts w:ascii="Times New Roman" w:hAnsi="Times New Roman" w:cs="Times New Roman"/>
                <w:sz w:val="20"/>
                <w:szCs w:val="20"/>
              </w:rPr>
            </w:pPr>
          </w:p>
        </w:tc>
      </w:tr>
      <w:tr w:rsidR="004E3B2C" w:rsidRPr="00907472" w14:paraId="762C21AB" w14:textId="77777777" w:rsidTr="00340B0A">
        <w:tc>
          <w:tcPr>
            <w:tcW w:w="4247" w:type="dxa"/>
          </w:tcPr>
          <w:p w14:paraId="7FD443D3" w14:textId="613175C8" w:rsidR="004E3B2C" w:rsidRPr="004E3B2C" w:rsidRDefault="004E3B2C" w:rsidP="004E3B2C">
            <w:pPr>
              <w:pStyle w:val="Brezrazmikov"/>
              <w:jc w:val="both"/>
              <w:rPr>
                <w:rFonts w:ascii="Times New Roman" w:hAnsi="Times New Roman" w:cs="Times New Roman"/>
              </w:rPr>
            </w:pPr>
            <w:r w:rsidRPr="004E3B2C">
              <w:rPr>
                <w:rFonts w:ascii="Times New Roman" w:hAnsi="Times New Roman" w:cs="Times New Roman"/>
              </w:rPr>
              <w:t>Čas poteka prireditve (ura,</w:t>
            </w:r>
            <w:r w:rsidR="00FD0CE8">
              <w:rPr>
                <w:rFonts w:ascii="Times New Roman" w:hAnsi="Times New Roman" w:cs="Times New Roman"/>
              </w:rPr>
              <w:t xml:space="preserve"> </w:t>
            </w:r>
            <w:r w:rsidRPr="004E3B2C">
              <w:rPr>
                <w:rFonts w:ascii="Times New Roman" w:hAnsi="Times New Roman" w:cs="Times New Roman"/>
              </w:rPr>
              <w:t>od-do)</w:t>
            </w:r>
            <w:r w:rsidR="00563CA0">
              <w:rPr>
                <w:rFonts w:ascii="Times New Roman" w:hAnsi="Times New Roman" w:cs="Times New Roman"/>
              </w:rPr>
              <w:t>:</w:t>
            </w:r>
          </w:p>
          <w:p w14:paraId="0D3AF0FD" w14:textId="77777777" w:rsidR="004E3B2C" w:rsidRPr="004E3B2C" w:rsidRDefault="004E3B2C" w:rsidP="004E3B2C">
            <w:pPr>
              <w:pStyle w:val="Brezrazmikov"/>
              <w:jc w:val="both"/>
              <w:rPr>
                <w:rFonts w:ascii="Times New Roman" w:hAnsi="Times New Roman" w:cs="Times New Roman"/>
              </w:rPr>
            </w:pPr>
          </w:p>
        </w:tc>
        <w:tc>
          <w:tcPr>
            <w:tcW w:w="4247" w:type="dxa"/>
          </w:tcPr>
          <w:p w14:paraId="293BCCCA" w14:textId="77777777" w:rsidR="004E3B2C" w:rsidRPr="004E3B2C" w:rsidRDefault="004E3B2C" w:rsidP="004E3B2C">
            <w:pPr>
              <w:pStyle w:val="Brezrazmikov"/>
              <w:jc w:val="both"/>
              <w:rPr>
                <w:rFonts w:ascii="Times New Roman" w:hAnsi="Times New Roman" w:cs="Times New Roman"/>
                <w:sz w:val="20"/>
                <w:szCs w:val="20"/>
              </w:rPr>
            </w:pPr>
          </w:p>
        </w:tc>
      </w:tr>
      <w:tr w:rsidR="004E3B2C" w:rsidRPr="00907472" w14:paraId="0C9FD5E2" w14:textId="77777777" w:rsidTr="00340B0A">
        <w:tc>
          <w:tcPr>
            <w:tcW w:w="4247" w:type="dxa"/>
          </w:tcPr>
          <w:p w14:paraId="32B0AF8D" w14:textId="77777777" w:rsidR="00563CA0" w:rsidRDefault="004E3B2C" w:rsidP="004E3B2C">
            <w:pPr>
              <w:pStyle w:val="Brezrazmikov"/>
              <w:jc w:val="both"/>
              <w:rPr>
                <w:rFonts w:ascii="Times New Roman" w:hAnsi="Times New Roman" w:cs="Times New Roman"/>
              </w:rPr>
            </w:pPr>
            <w:r w:rsidRPr="004E3B2C">
              <w:rPr>
                <w:rFonts w:ascii="Times New Roman" w:hAnsi="Times New Roman" w:cs="Times New Roman"/>
              </w:rPr>
              <w:t xml:space="preserve">Čas uporabe zvočnih naprav </w:t>
            </w:r>
          </w:p>
          <w:p w14:paraId="4AA5F671" w14:textId="64DBB315" w:rsidR="004E3B2C" w:rsidRPr="004E3B2C" w:rsidRDefault="004E3B2C" w:rsidP="004E3B2C">
            <w:pPr>
              <w:pStyle w:val="Brezrazmikov"/>
              <w:jc w:val="both"/>
              <w:rPr>
                <w:rFonts w:ascii="Times New Roman" w:hAnsi="Times New Roman" w:cs="Times New Roman"/>
              </w:rPr>
            </w:pPr>
            <w:r w:rsidRPr="004E3B2C">
              <w:rPr>
                <w:rFonts w:ascii="Times New Roman" w:hAnsi="Times New Roman" w:cs="Times New Roman"/>
              </w:rPr>
              <w:t>(datum, ura od-do)</w:t>
            </w:r>
            <w:r w:rsidR="00956108">
              <w:rPr>
                <w:rFonts w:ascii="Times New Roman" w:hAnsi="Times New Roman" w:cs="Times New Roman"/>
              </w:rPr>
              <w:t>:</w:t>
            </w:r>
          </w:p>
        </w:tc>
        <w:tc>
          <w:tcPr>
            <w:tcW w:w="4247" w:type="dxa"/>
          </w:tcPr>
          <w:p w14:paraId="5BEC204B" w14:textId="77777777" w:rsidR="004E3B2C" w:rsidRPr="004E3B2C" w:rsidRDefault="004E3B2C" w:rsidP="004E3B2C">
            <w:pPr>
              <w:jc w:val="both"/>
              <w:rPr>
                <w:rFonts w:ascii="Times New Roman" w:hAnsi="Times New Roman" w:cs="Times New Roman"/>
                <w:sz w:val="20"/>
                <w:szCs w:val="20"/>
              </w:rPr>
            </w:pPr>
          </w:p>
        </w:tc>
      </w:tr>
    </w:tbl>
    <w:p w14:paraId="2060FC35" w14:textId="77777777" w:rsidR="005D02C4" w:rsidRDefault="005D02C4" w:rsidP="005D02C4">
      <w:pPr>
        <w:spacing w:after="0"/>
        <w:jc w:val="both"/>
        <w:rPr>
          <w:rFonts w:ascii="Times New Roman" w:hAnsi="Times New Roman" w:cs="Times New Roman"/>
          <w:b/>
        </w:rPr>
      </w:pPr>
    </w:p>
    <w:p w14:paraId="04A053C6" w14:textId="77777777" w:rsidR="00AC3F8D" w:rsidRDefault="00AC3F8D" w:rsidP="00550C26">
      <w:pPr>
        <w:pStyle w:val="Brezrazmikov"/>
        <w:jc w:val="both"/>
        <w:rPr>
          <w:rFonts w:ascii="Times New Roman" w:hAnsi="Times New Roman" w:cs="Times New Roman"/>
          <w:b/>
          <w:bCs/>
        </w:rPr>
      </w:pPr>
    </w:p>
    <w:p w14:paraId="2F7B38B0" w14:textId="77777777" w:rsidR="00AC3F8D" w:rsidRDefault="00AC3F8D" w:rsidP="00550C26">
      <w:pPr>
        <w:pStyle w:val="Brezrazmikov"/>
        <w:jc w:val="both"/>
        <w:rPr>
          <w:rFonts w:ascii="Times New Roman" w:hAnsi="Times New Roman" w:cs="Times New Roman"/>
          <w:b/>
          <w:bCs/>
        </w:rPr>
      </w:pPr>
    </w:p>
    <w:p w14:paraId="6BEFC971" w14:textId="15BA8489" w:rsidR="005D02C4" w:rsidRPr="00550C26" w:rsidRDefault="005D02C4" w:rsidP="00550C26">
      <w:pPr>
        <w:pStyle w:val="Brezrazmikov"/>
        <w:jc w:val="both"/>
        <w:rPr>
          <w:rFonts w:ascii="Times New Roman" w:hAnsi="Times New Roman" w:cs="Times New Roman"/>
          <w:b/>
          <w:bCs/>
          <w:u w:val="single"/>
        </w:rPr>
      </w:pPr>
      <w:r w:rsidRPr="00550C26">
        <w:rPr>
          <w:rFonts w:ascii="Times New Roman" w:hAnsi="Times New Roman" w:cs="Times New Roman"/>
          <w:b/>
          <w:bCs/>
        </w:rPr>
        <w:lastRenderedPageBreak/>
        <w:t xml:space="preserve">Prilagam naslednje obvezne priloge </w:t>
      </w:r>
      <w:r w:rsidRPr="00550C26">
        <w:rPr>
          <w:rFonts w:ascii="Times New Roman" w:hAnsi="Times New Roman" w:cs="Times New Roman"/>
          <w:b/>
          <w:bCs/>
          <w:u w:val="single"/>
        </w:rPr>
        <w:t>(ustrezno obkrožite):</w:t>
      </w:r>
    </w:p>
    <w:p w14:paraId="690FD7C7" w14:textId="77777777" w:rsidR="005D02C4" w:rsidRPr="00550C26" w:rsidRDefault="005D02C4" w:rsidP="00550C26">
      <w:pPr>
        <w:pStyle w:val="Brezrazmikov"/>
        <w:jc w:val="both"/>
        <w:rPr>
          <w:rFonts w:ascii="Times New Roman" w:hAnsi="Times New Roman" w:cs="Times New Roman"/>
        </w:rPr>
      </w:pPr>
    </w:p>
    <w:p w14:paraId="1FD5E482" w14:textId="4DD09826" w:rsidR="005D02C4" w:rsidRPr="00550C26" w:rsidRDefault="005D02C4" w:rsidP="00550C26">
      <w:pPr>
        <w:pStyle w:val="Brezrazmikov"/>
        <w:numPr>
          <w:ilvl w:val="0"/>
          <w:numId w:val="15"/>
        </w:numPr>
        <w:jc w:val="both"/>
        <w:rPr>
          <w:rFonts w:ascii="Times New Roman" w:hAnsi="Times New Roman" w:cs="Times New Roman"/>
        </w:rPr>
      </w:pPr>
      <w:r w:rsidRPr="00550C26">
        <w:rPr>
          <w:rFonts w:ascii="Times New Roman" w:hAnsi="Times New Roman" w:cs="Times New Roman"/>
        </w:rPr>
        <w:t>Vrsta in število zvočnih naprav ter ojačevalnikov (zvočniki, ojačevalniki) in obratovalna  moč posamezne zvočne naprave (opis)</w:t>
      </w:r>
      <w:r w:rsidR="00550C26" w:rsidRPr="00550C26">
        <w:rPr>
          <w:rFonts w:ascii="Times New Roman" w:hAnsi="Times New Roman" w:cs="Times New Roman"/>
        </w:rPr>
        <w:t>.</w:t>
      </w:r>
    </w:p>
    <w:p w14:paraId="6BAC0253" w14:textId="77777777" w:rsidR="005D02C4" w:rsidRPr="00550C26" w:rsidRDefault="005D02C4" w:rsidP="00550C26">
      <w:pPr>
        <w:pStyle w:val="Brezrazmikov"/>
        <w:jc w:val="both"/>
        <w:rPr>
          <w:rFonts w:ascii="Times New Roman" w:hAnsi="Times New Roman" w:cs="Times New Roman"/>
        </w:rPr>
      </w:pPr>
    </w:p>
    <w:p w14:paraId="40E225B6" w14:textId="74B1E445" w:rsidR="005D02C4" w:rsidRPr="00550C26" w:rsidRDefault="005D02C4" w:rsidP="00550C26">
      <w:pPr>
        <w:pStyle w:val="Brezrazmikov"/>
        <w:numPr>
          <w:ilvl w:val="0"/>
          <w:numId w:val="15"/>
        </w:numPr>
        <w:jc w:val="both"/>
        <w:rPr>
          <w:rFonts w:ascii="Times New Roman" w:hAnsi="Times New Roman" w:cs="Times New Roman"/>
        </w:rPr>
      </w:pPr>
      <w:r w:rsidRPr="00550C26">
        <w:rPr>
          <w:rFonts w:ascii="Times New Roman" w:hAnsi="Times New Roman" w:cs="Times New Roman"/>
        </w:rPr>
        <w:t>Mesto namestitve zvočnih naprav (opis)</w:t>
      </w:r>
      <w:r w:rsidR="00550C26" w:rsidRPr="00550C26">
        <w:rPr>
          <w:rFonts w:ascii="Times New Roman" w:hAnsi="Times New Roman" w:cs="Times New Roman"/>
        </w:rPr>
        <w:t>.</w:t>
      </w:r>
    </w:p>
    <w:p w14:paraId="3ECD7ED3" w14:textId="77777777" w:rsidR="005D02C4" w:rsidRPr="00550C26" w:rsidRDefault="005D02C4" w:rsidP="00550C26">
      <w:pPr>
        <w:pStyle w:val="Brezrazmikov"/>
        <w:jc w:val="both"/>
        <w:rPr>
          <w:rFonts w:ascii="Times New Roman" w:hAnsi="Times New Roman" w:cs="Times New Roman"/>
        </w:rPr>
      </w:pPr>
    </w:p>
    <w:p w14:paraId="6C8737F8" w14:textId="076FF115" w:rsidR="005D02C4" w:rsidRPr="00550C26" w:rsidRDefault="005D02C4" w:rsidP="00550C26">
      <w:pPr>
        <w:pStyle w:val="Brezrazmikov"/>
        <w:numPr>
          <w:ilvl w:val="0"/>
          <w:numId w:val="15"/>
        </w:numPr>
        <w:jc w:val="both"/>
        <w:rPr>
          <w:rFonts w:ascii="Times New Roman" w:hAnsi="Times New Roman" w:cs="Times New Roman"/>
        </w:rPr>
      </w:pPr>
      <w:r w:rsidRPr="00550C26">
        <w:rPr>
          <w:rFonts w:ascii="Times New Roman" w:hAnsi="Times New Roman" w:cs="Times New Roman"/>
        </w:rPr>
        <w:t>Opis in shema nastavitve zvočnih naprav na obratovalno električno moč (nazivna električna moč – W, raven zvočne moči Lw – dBA, oznaka (tip) ojačevalnikov, nazivna moč vseh zvočnikov priključenih na zvočno napravo)</w:t>
      </w:r>
      <w:r w:rsidR="00550C26" w:rsidRPr="00550C26">
        <w:rPr>
          <w:rFonts w:ascii="Times New Roman" w:hAnsi="Times New Roman" w:cs="Times New Roman"/>
        </w:rPr>
        <w:t>.</w:t>
      </w:r>
    </w:p>
    <w:p w14:paraId="013BA765" w14:textId="77777777" w:rsidR="005D02C4" w:rsidRPr="00550C26" w:rsidRDefault="005D02C4" w:rsidP="00550C26">
      <w:pPr>
        <w:pStyle w:val="Brezrazmikov"/>
        <w:jc w:val="both"/>
        <w:rPr>
          <w:rFonts w:ascii="Times New Roman" w:hAnsi="Times New Roman" w:cs="Times New Roman"/>
        </w:rPr>
      </w:pPr>
    </w:p>
    <w:p w14:paraId="6891824A" w14:textId="527EC499" w:rsidR="005D02C4" w:rsidRPr="00550C26" w:rsidRDefault="005D02C4" w:rsidP="00550C26">
      <w:pPr>
        <w:pStyle w:val="Brezrazmikov"/>
        <w:numPr>
          <w:ilvl w:val="0"/>
          <w:numId w:val="15"/>
        </w:numPr>
        <w:jc w:val="both"/>
        <w:rPr>
          <w:rFonts w:ascii="Times New Roman" w:hAnsi="Times New Roman" w:cs="Times New Roman"/>
        </w:rPr>
      </w:pPr>
      <w:r w:rsidRPr="00550C26">
        <w:rPr>
          <w:rFonts w:ascii="Times New Roman" w:hAnsi="Times New Roman" w:cs="Times New Roman"/>
        </w:rPr>
        <w:t xml:space="preserve">Načrt prireditvenega prostora in njegove neposredne okolice v merilu 1:1000 (kopija katastrskega načrta) z oznako prireditvenega prostora in mestom namestitve posameznih zvočnih naprav (8. člen Uredbe) </w:t>
      </w:r>
    </w:p>
    <w:p w14:paraId="31403E5B" w14:textId="77777777" w:rsidR="005D02C4" w:rsidRPr="00550C26" w:rsidRDefault="005D02C4" w:rsidP="00550C26">
      <w:pPr>
        <w:pStyle w:val="Brezrazmikov"/>
        <w:jc w:val="both"/>
        <w:rPr>
          <w:rFonts w:ascii="Times New Roman" w:hAnsi="Times New Roman" w:cs="Times New Roman"/>
        </w:rPr>
      </w:pPr>
      <w:r w:rsidRPr="00550C26">
        <w:rPr>
          <w:rFonts w:ascii="Times New Roman" w:hAnsi="Times New Roman" w:cs="Times New Roman"/>
        </w:rPr>
        <w:t xml:space="preserve">                                                                                  ali</w:t>
      </w:r>
    </w:p>
    <w:p w14:paraId="08A4F677" w14:textId="6452B2E1" w:rsidR="005D02C4" w:rsidRDefault="005D02C4" w:rsidP="00550C26">
      <w:pPr>
        <w:pStyle w:val="Brezrazmikov"/>
        <w:numPr>
          <w:ilvl w:val="0"/>
          <w:numId w:val="15"/>
        </w:numPr>
        <w:jc w:val="both"/>
        <w:rPr>
          <w:rFonts w:ascii="Times New Roman" w:hAnsi="Times New Roman" w:cs="Times New Roman"/>
        </w:rPr>
      </w:pPr>
      <w:r w:rsidRPr="00550C26">
        <w:rPr>
          <w:rFonts w:ascii="Times New Roman" w:hAnsi="Times New Roman" w:cs="Times New Roman"/>
        </w:rPr>
        <w:t xml:space="preserve">Poročilo o emisiji hrupa v okolje za navedeno prireditev, ki jo je pripravila pooblaščena oseba (6. člen uredbe). </w:t>
      </w:r>
    </w:p>
    <w:p w14:paraId="53A56084" w14:textId="0A748EAF" w:rsidR="00C01CA0" w:rsidRDefault="00C01CA0" w:rsidP="00C01CA0">
      <w:pPr>
        <w:pStyle w:val="Brezrazmikov"/>
        <w:jc w:val="both"/>
        <w:rPr>
          <w:rFonts w:ascii="Times New Roman" w:hAnsi="Times New Roman" w:cs="Times New Roman"/>
        </w:rPr>
      </w:pPr>
    </w:p>
    <w:p w14:paraId="3492842D" w14:textId="77777777" w:rsidR="00C01CA0" w:rsidRPr="00550C26" w:rsidRDefault="00C01CA0" w:rsidP="00C01CA0">
      <w:pPr>
        <w:pStyle w:val="Brezrazmikov"/>
        <w:jc w:val="both"/>
        <w:rPr>
          <w:rFonts w:ascii="Times New Roman" w:hAnsi="Times New Roman" w:cs="Times New Roman"/>
        </w:rPr>
      </w:pPr>
    </w:p>
    <w:p w14:paraId="2ACCC823" w14:textId="361D7890" w:rsidR="005D02C4" w:rsidRPr="00E756ED" w:rsidRDefault="005D02C4" w:rsidP="005D02C4">
      <w:pPr>
        <w:spacing w:after="0"/>
        <w:jc w:val="both"/>
        <w:rPr>
          <w:rFonts w:ascii="Times New Roman" w:hAnsi="Times New Roman" w:cs="Times New Roman"/>
        </w:rPr>
      </w:pPr>
      <w:r w:rsidRPr="005D02C4">
        <w:rPr>
          <w:rFonts w:ascii="Times New Roman" w:hAnsi="Times New Roman" w:cs="Times New Roman"/>
        </w:rPr>
        <w:tab/>
      </w:r>
      <w:r w:rsidRPr="005D02C4">
        <w:rPr>
          <w:rFonts w:ascii="Times New Roman" w:hAnsi="Times New Roman" w:cs="Times New Roman"/>
        </w:rPr>
        <w:tab/>
      </w:r>
      <w:r w:rsidRPr="005D02C4">
        <w:rPr>
          <w:rFonts w:ascii="Times New Roman" w:hAnsi="Times New Roman" w:cs="Times New Roman"/>
        </w:rPr>
        <w:tab/>
      </w:r>
      <w:r w:rsidRPr="005D02C4">
        <w:rPr>
          <w:rFonts w:ascii="Times New Roman" w:hAnsi="Times New Roman" w:cs="Times New Roman"/>
        </w:rPr>
        <w:tab/>
      </w:r>
    </w:p>
    <w:p w14:paraId="10C075FA" w14:textId="0C608A79" w:rsidR="00683C97" w:rsidRPr="00E30CBB" w:rsidRDefault="00AF4377" w:rsidP="00E93F7C">
      <w:pPr>
        <w:pStyle w:val="Brezrazmikov"/>
        <w:spacing w:line="360" w:lineRule="auto"/>
        <w:jc w:val="both"/>
        <w:rPr>
          <w:rFonts w:ascii="Times New Roman" w:hAnsi="Times New Roman" w:cs="Times New Roman"/>
        </w:rPr>
      </w:pPr>
      <w:r>
        <w:rPr>
          <w:rFonts w:ascii="Times New Roman" w:hAnsi="Times New Roman" w:cs="Times New Roman"/>
        </w:rPr>
        <w:t xml:space="preserve">Dovoljenje </w:t>
      </w:r>
      <w:r w:rsidR="00596BC6">
        <w:rPr>
          <w:rFonts w:ascii="Times New Roman" w:hAnsi="Times New Roman" w:cs="Times New Roman"/>
        </w:rPr>
        <w:t>mi</w:t>
      </w:r>
      <w:r w:rsidR="00444F6C">
        <w:rPr>
          <w:rFonts w:ascii="Times New Roman" w:hAnsi="Times New Roman" w:cs="Times New Roman"/>
        </w:rPr>
        <w:t xml:space="preserve"> </w:t>
      </w:r>
      <w:r w:rsidR="00311132" w:rsidRPr="00E30CBB">
        <w:rPr>
          <w:rFonts w:ascii="Times New Roman" w:hAnsi="Times New Roman" w:cs="Times New Roman"/>
        </w:rPr>
        <w:t xml:space="preserve"> (</w:t>
      </w:r>
      <w:r w:rsidR="006A41DF" w:rsidRPr="00E30CBB">
        <w:rPr>
          <w:rFonts w:ascii="Times New Roman" w:hAnsi="Times New Roman" w:cs="Times New Roman"/>
        </w:rPr>
        <w:t xml:space="preserve">ustrezno </w:t>
      </w:r>
      <w:r w:rsidR="00CD326B" w:rsidRPr="00E30CBB">
        <w:rPr>
          <w:rFonts w:ascii="Times New Roman" w:hAnsi="Times New Roman" w:cs="Times New Roman"/>
        </w:rPr>
        <w:t xml:space="preserve">označite z </w:t>
      </w:r>
      <w:r w:rsidR="00D53B36" w:rsidRPr="00E30CBB">
        <w:rPr>
          <w:rFonts w:ascii="Times New Roman" w:hAnsi="Times New Roman" w:cs="Times New Roman"/>
        </w:rPr>
        <w:t>X</w:t>
      </w:r>
      <w:r w:rsidR="00311132" w:rsidRPr="00E30CBB">
        <w:rPr>
          <w:rFonts w:ascii="Times New Roman" w:hAnsi="Times New Roman" w:cs="Times New Roman"/>
        </w:rPr>
        <w:t>):</w:t>
      </w:r>
    </w:p>
    <w:p w14:paraId="3BCCCF95" w14:textId="6EACEED0" w:rsidR="00E93F7C" w:rsidRPr="00E30CBB" w:rsidRDefault="00590CE9" w:rsidP="00590CE9">
      <w:pPr>
        <w:pStyle w:val="Brezrazmikov"/>
        <w:spacing w:line="360" w:lineRule="auto"/>
        <w:jc w:val="both"/>
        <w:rPr>
          <w:rFonts w:ascii="Times New Roman" w:hAnsi="Times New Roman" w:cs="Times New Roman"/>
        </w:rPr>
      </w:pPr>
      <w:r w:rsidRPr="00E30CB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8AF5F7F" wp14:editId="6C352463">
                <wp:simplePos x="0" y="0"/>
                <wp:positionH relativeFrom="margin">
                  <wp:align>left</wp:align>
                </wp:positionH>
                <wp:positionV relativeFrom="paragraph">
                  <wp:posOffset>28575</wp:posOffset>
                </wp:positionV>
                <wp:extent cx="85725" cy="85725"/>
                <wp:effectExtent l="0" t="0" r="28575" b="28575"/>
                <wp:wrapNone/>
                <wp:docPr id="6" name="Pravokotnik 6"/>
                <wp:cNvGraphicFramePr/>
                <a:graphic xmlns:a="http://schemas.openxmlformats.org/drawingml/2006/main">
                  <a:graphicData uri="http://schemas.microsoft.com/office/word/2010/wordprocessingShape">
                    <wps:wsp>
                      <wps:cNvSpPr/>
                      <wps:spPr>
                        <a:xfrm>
                          <a:off x="0" y="0"/>
                          <a:ext cx="85725" cy="85725"/>
                        </a:xfrm>
                        <a:prstGeom prst="rect">
                          <a:avLst/>
                        </a:prstGeom>
                        <a:ln/>
                      </wps:spPr>
                      <wps:style>
                        <a:lnRef idx="2">
                          <a:schemeClr val="dk1"/>
                        </a:lnRef>
                        <a:fillRef idx="1">
                          <a:schemeClr val="lt1"/>
                        </a:fillRef>
                        <a:effectRef idx="0">
                          <a:schemeClr val="dk1"/>
                        </a:effectRef>
                        <a:fontRef idx="minor">
                          <a:schemeClr val="dk1"/>
                        </a:fontRef>
                      </wps:style>
                      <wps:txbx>
                        <w:txbxContent>
                          <w:p w14:paraId="1B5ED83F" w14:textId="130190BF" w:rsidR="00590CE9" w:rsidRDefault="00590CE9" w:rsidP="00590CE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F5F7F" id="Pravokotnik 6" o:spid="_x0000_s1026" style="position:absolute;left:0;text-align:left;margin-left:0;margin-top:2.25pt;width:6.75pt;height: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" fillcolor="white [3201]" strokecolor="black [3200]" strokeweight="1pt">
                <v:textbox>
                  <w:txbxContent>
                    <w:p w14:paraId="1B5ED83F" w14:textId="130190BF" w:rsidR="00590CE9" w:rsidRDefault="00590CE9" w:rsidP="00590CE9">
                      <w:pPr>
                        <w:jc w:val="center"/>
                      </w:pPr>
                      <w:r>
                        <w:t xml:space="preserve">    </w:t>
                      </w:r>
                    </w:p>
                  </w:txbxContent>
                </v:textbox>
                <w10:wrap anchorx="margin"/>
              </v:rect>
            </w:pict>
          </mc:Fallback>
        </mc:AlternateContent>
      </w:r>
      <w:r w:rsidRPr="00E30CBB">
        <w:rPr>
          <w:rFonts w:ascii="Times New Roman" w:hAnsi="Times New Roman" w:cs="Times New Roman"/>
        </w:rPr>
        <w:t xml:space="preserve">      </w:t>
      </w:r>
      <w:r w:rsidR="005A3757" w:rsidRPr="00E30CBB">
        <w:rPr>
          <w:rFonts w:ascii="Times New Roman" w:hAnsi="Times New Roman" w:cs="Times New Roman"/>
        </w:rPr>
        <w:t>Pošljite podpisan</w:t>
      </w:r>
      <w:r w:rsidR="00596BC6">
        <w:rPr>
          <w:rFonts w:ascii="Times New Roman" w:hAnsi="Times New Roman" w:cs="Times New Roman"/>
        </w:rPr>
        <w:t>o</w:t>
      </w:r>
      <w:r w:rsidR="005A3757" w:rsidRPr="00E30CBB">
        <w:rPr>
          <w:rFonts w:ascii="Times New Roman" w:hAnsi="Times New Roman" w:cs="Times New Roman"/>
        </w:rPr>
        <w:t xml:space="preserve"> z elekt</w:t>
      </w:r>
      <w:r w:rsidR="00F32E06" w:rsidRPr="00E30CBB">
        <w:rPr>
          <w:rFonts w:ascii="Times New Roman" w:hAnsi="Times New Roman" w:cs="Times New Roman"/>
        </w:rPr>
        <w:t>ronskim podpisom na zgornji elektronski na</w:t>
      </w:r>
      <w:r w:rsidR="005A3757" w:rsidRPr="00E30CBB">
        <w:rPr>
          <w:rFonts w:ascii="Times New Roman" w:hAnsi="Times New Roman" w:cs="Times New Roman"/>
        </w:rPr>
        <w:t>slov</w:t>
      </w:r>
      <w:r w:rsidR="00E93F7C" w:rsidRPr="00E30CBB">
        <w:rPr>
          <w:rFonts w:ascii="Times New Roman" w:hAnsi="Times New Roman" w:cs="Times New Roman"/>
        </w:rPr>
        <w:t>,</w:t>
      </w:r>
    </w:p>
    <w:p w14:paraId="0ADA11AD" w14:textId="1CFB5A6F" w:rsidR="001604D6" w:rsidRPr="00E30CBB" w:rsidRDefault="00590CE9" w:rsidP="00590CE9">
      <w:pPr>
        <w:pStyle w:val="Brezrazmikov"/>
        <w:spacing w:line="360" w:lineRule="auto"/>
        <w:jc w:val="both"/>
        <w:rPr>
          <w:rFonts w:ascii="Times New Roman" w:hAnsi="Times New Roman" w:cs="Times New Roman"/>
        </w:rPr>
      </w:pPr>
      <w:r w:rsidRPr="00E30CB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612F169" wp14:editId="3CDCE375">
                <wp:simplePos x="0" y="0"/>
                <wp:positionH relativeFrom="margin">
                  <wp:align>left</wp:align>
                </wp:positionH>
                <wp:positionV relativeFrom="paragraph">
                  <wp:posOffset>46990</wp:posOffset>
                </wp:positionV>
                <wp:extent cx="85725" cy="85725"/>
                <wp:effectExtent l="0" t="0" r="28575" b="28575"/>
                <wp:wrapNone/>
                <wp:docPr id="8" name="Pravokotnik 8"/>
                <wp:cNvGraphicFramePr/>
                <a:graphic xmlns:a="http://schemas.openxmlformats.org/drawingml/2006/main">
                  <a:graphicData uri="http://schemas.microsoft.com/office/word/2010/wordprocessingShape">
                    <wps:wsp>
                      <wps:cNvSpPr/>
                      <wps:spPr>
                        <a:xfrm>
                          <a:off x="0" y="0"/>
                          <a:ext cx="85725" cy="857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DA67" id="Pravokotnik 8" o:spid="_x0000_s1026" style="position:absolute;margin-left:0;margin-top:3.7pt;width:6.75pt;height:6.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FaRAIAAOg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" fillcolor="white [3201]" strokecolor="black [3200]" strokeweight="1pt">
                <w10:wrap anchorx="margin"/>
              </v:rect>
            </w:pict>
          </mc:Fallback>
        </mc:AlternateContent>
      </w:r>
      <w:r w:rsidRPr="00E30CBB">
        <w:rPr>
          <w:rFonts w:ascii="Times New Roman" w:hAnsi="Times New Roman" w:cs="Times New Roman"/>
        </w:rPr>
        <w:t xml:space="preserve">      </w:t>
      </w:r>
      <w:r w:rsidR="001245C4" w:rsidRPr="00E30CBB">
        <w:rPr>
          <w:rFonts w:ascii="Times New Roman" w:hAnsi="Times New Roman" w:cs="Times New Roman"/>
        </w:rPr>
        <w:t>po</w:t>
      </w:r>
      <w:r w:rsidR="005A3757" w:rsidRPr="00E30CBB">
        <w:rPr>
          <w:rFonts w:ascii="Times New Roman" w:hAnsi="Times New Roman" w:cs="Times New Roman"/>
        </w:rPr>
        <w:t>šljite</w:t>
      </w:r>
      <w:r w:rsidR="001245C4" w:rsidRPr="00E30CBB">
        <w:rPr>
          <w:rFonts w:ascii="Times New Roman" w:hAnsi="Times New Roman" w:cs="Times New Roman"/>
        </w:rPr>
        <w:t xml:space="preserve"> po pošti</w:t>
      </w:r>
      <w:r w:rsidR="005A3757" w:rsidRPr="00E30CBB">
        <w:rPr>
          <w:rFonts w:ascii="Times New Roman" w:hAnsi="Times New Roman" w:cs="Times New Roman"/>
        </w:rPr>
        <w:t xml:space="preserve"> na zgornji naslov</w:t>
      </w:r>
      <w:r w:rsidR="00E93F7C" w:rsidRPr="00E30CBB">
        <w:rPr>
          <w:rFonts w:ascii="Times New Roman" w:hAnsi="Times New Roman" w:cs="Times New Roman"/>
        </w:rPr>
        <w:t>.</w:t>
      </w:r>
    </w:p>
    <w:p w14:paraId="3CB25100" w14:textId="7B529DDE" w:rsidR="006524FB" w:rsidRDefault="006524FB" w:rsidP="006524FB">
      <w:pPr>
        <w:pStyle w:val="Brezrazmikov"/>
        <w:spacing w:line="360" w:lineRule="auto"/>
        <w:jc w:val="both"/>
        <w:rPr>
          <w:rFonts w:ascii="Times New Roman" w:hAnsi="Times New Roman" w:cs="Times New Roman"/>
        </w:rPr>
      </w:pPr>
    </w:p>
    <w:p w14:paraId="2B7F34AD" w14:textId="4A14A165" w:rsidR="00596BC6" w:rsidRDefault="00596BC6" w:rsidP="006524FB">
      <w:pPr>
        <w:pStyle w:val="Brezrazmikov"/>
        <w:spacing w:line="360" w:lineRule="auto"/>
        <w:jc w:val="both"/>
        <w:rPr>
          <w:rFonts w:ascii="Times New Roman" w:hAnsi="Times New Roman" w:cs="Times New Roman"/>
        </w:rPr>
      </w:pPr>
    </w:p>
    <w:p w14:paraId="46F5FCE1" w14:textId="61D12952" w:rsidR="00DE7B9A" w:rsidRDefault="00DE7B9A" w:rsidP="00DE7B9A">
      <w:pPr>
        <w:pStyle w:val="Brezrazmikov"/>
        <w:spacing w:line="360" w:lineRule="auto"/>
        <w:rPr>
          <w:rFonts w:ascii="Times New Roman" w:hAnsi="Times New Roman" w:cs="Times New Roman"/>
        </w:rPr>
      </w:pPr>
      <w:r>
        <w:rPr>
          <w:rFonts w:ascii="Times New Roman" w:hAnsi="Times New Roman" w:cs="Times New Roman"/>
        </w:rPr>
        <w:t>Datum: __________________               žig               Podpis vlagatelja:  ____________________</w:t>
      </w:r>
    </w:p>
    <w:p w14:paraId="65F31961" w14:textId="77777777" w:rsidR="00DE7B9A" w:rsidRPr="005A3757" w:rsidRDefault="00DE7B9A" w:rsidP="00DE7B9A">
      <w:pPr>
        <w:pStyle w:val="Brezrazmikov"/>
        <w:spacing w:line="360" w:lineRule="auto"/>
        <w:rPr>
          <w:rFonts w:ascii="Times New Roman" w:hAnsi="Times New Roman" w:cs="Times New Roman"/>
          <w:sz w:val="20"/>
          <w:szCs w:val="20"/>
        </w:rPr>
      </w:pPr>
      <w:r>
        <w:rPr>
          <w:rFonts w:ascii="Times New Roman" w:hAnsi="Times New Roman" w:cs="Times New Roman"/>
        </w:rPr>
        <w:t xml:space="preserve">                                                      </w:t>
      </w:r>
      <w:r w:rsidRPr="005A3757">
        <w:rPr>
          <w:rFonts w:ascii="Times New Roman" w:hAnsi="Times New Roman" w:cs="Times New Roman"/>
          <w:sz w:val="20"/>
          <w:szCs w:val="20"/>
        </w:rPr>
        <w:t xml:space="preserve">(za pravne osebe)                                       </w:t>
      </w:r>
    </w:p>
    <w:p w14:paraId="5DC41E7A" w14:textId="3A218FAE" w:rsidR="00E50CC2" w:rsidRDefault="00E50CC2" w:rsidP="00DE7B9A">
      <w:pPr>
        <w:pStyle w:val="Brezrazmikov"/>
        <w:spacing w:line="360" w:lineRule="auto"/>
        <w:jc w:val="both"/>
        <w:rPr>
          <w:rFonts w:ascii="Times New Roman" w:hAnsi="Times New Roman" w:cs="Times New Roman"/>
        </w:rPr>
      </w:pPr>
    </w:p>
    <w:p w14:paraId="65D685D4" w14:textId="2A97BE7B" w:rsidR="002E5D5A" w:rsidRDefault="002E5D5A" w:rsidP="002E5D5A">
      <w:pPr>
        <w:spacing w:after="0"/>
        <w:rPr>
          <w:rFonts w:ascii="Times New Roman" w:hAnsi="Times New Roman" w:cs="Times New Roman"/>
          <w:b/>
          <w:sz w:val="20"/>
          <w:szCs w:val="20"/>
        </w:rPr>
      </w:pPr>
    </w:p>
    <w:p w14:paraId="1A732C22" w14:textId="4F70D7B6" w:rsidR="0058541A" w:rsidRDefault="0058541A" w:rsidP="002E5D5A">
      <w:pPr>
        <w:spacing w:after="0"/>
        <w:rPr>
          <w:rFonts w:ascii="Times New Roman" w:hAnsi="Times New Roman" w:cs="Times New Roman"/>
          <w:b/>
          <w:sz w:val="20"/>
          <w:szCs w:val="20"/>
        </w:rPr>
      </w:pPr>
    </w:p>
    <w:p w14:paraId="23A6FE49" w14:textId="56BFADE9" w:rsidR="00E756ED" w:rsidRPr="00364516" w:rsidRDefault="00E756ED" w:rsidP="00E756ED">
      <w:pPr>
        <w:pStyle w:val="Brezrazmikov"/>
        <w:jc w:val="both"/>
        <w:rPr>
          <w:rFonts w:ascii="Times New Roman" w:hAnsi="Times New Roman" w:cs="Times New Roman"/>
          <w:bCs/>
          <w:shd w:val="clear" w:color="auto" w:fill="FFFFFF"/>
        </w:rPr>
      </w:pPr>
      <w:r w:rsidRPr="00532DAE">
        <w:rPr>
          <w:rFonts w:ascii="Times New Roman" w:hAnsi="Times New Roman" w:cs="Times New Roman"/>
          <w:b/>
          <w:bCs/>
          <w:iCs/>
          <w:color w:val="000000" w:themeColor="text1"/>
        </w:rPr>
        <w:t>Upravna taksa:</w:t>
      </w:r>
      <w:r w:rsidRPr="00532DAE">
        <w:rPr>
          <w:rFonts w:ascii="Times New Roman" w:hAnsi="Times New Roman" w:cs="Times New Roman"/>
          <w:iCs/>
          <w:color w:val="000000" w:themeColor="text1"/>
        </w:rPr>
        <w:t xml:space="preserve"> Po določbah Zakona o upravnih taksah (</w:t>
      </w:r>
      <w:r w:rsidR="00532DAE" w:rsidRPr="00532DAE">
        <w:rPr>
          <w:rFonts w:ascii="Times New Roman" w:hAnsi="Times New Roman" w:cs="Times New Roman"/>
          <w:color w:val="000000" w:themeColor="text1"/>
          <w:shd w:val="clear" w:color="auto" w:fill="FFFFFF"/>
        </w:rPr>
        <w:t>Uradni list RS, št. </w:t>
      </w:r>
      <w:hyperlink r:id="rId14" w:tgtFrame="_blank" w:tooltip="Zakon o upravnih taksah (uradno prečiščeno besedilo) (ZUT-UPB5)" w:history="1">
        <w:r w:rsidR="00532DAE" w:rsidRPr="00532DAE">
          <w:rPr>
            <w:rStyle w:val="Hiperpovezava"/>
            <w:rFonts w:ascii="Times New Roman" w:hAnsi="Times New Roman" w:cs="Times New Roman"/>
            <w:color w:val="000000" w:themeColor="text1"/>
            <w:u w:val="none"/>
            <w:shd w:val="clear" w:color="auto" w:fill="FFFFFF"/>
          </w:rPr>
          <w:t>106/10</w:t>
        </w:r>
      </w:hyperlink>
      <w:r w:rsidR="00532DAE" w:rsidRPr="00532DAE">
        <w:rPr>
          <w:rFonts w:ascii="Times New Roman" w:hAnsi="Times New Roman" w:cs="Times New Roman"/>
          <w:color w:val="000000" w:themeColor="text1"/>
          <w:shd w:val="clear" w:color="auto" w:fill="FFFFFF"/>
        </w:rPr>
        <w:t> – uradno prečiščeno besedilo, </w:t>
      </w:r>
      <w:hyperlink r:id="rId15" w:tgtFrame="_blank" w:tooltip="Zakon o ukrepih za uravnoteženje javnih financ občin (ZUUJFO)" w:history="1">
        <w:r w:rsidR="00532DAE" w:rsidRPr="00532DAE">
          <w:rPr>
            <w:rStyle w:val="Hiperpovezava"/>
            <w:rFonts w:ascii="Times New Roman" w:hAnsi="Times New Roman" w:cs="Times New Roman"/>
            <w:color w:val="000000" w:themeColor="text1"/>
            <w:u w:val="none"/>
            <w:shd w:val="clear" w:color="auto" w:fill="FFFFFF"/>
          </w:rPr>
          <w:t>14/15</w:t>
        </w:r>
      </w:hyperlink>
      <w:r w:rsidR="00532DAE" w:rsidRPr="00532DAE">
        <w:rPr>
          <w:rFonts w:ascii="Times New Roman" w:hAnsi="Times New Roman" w:cs="Times New Roman"/>
          <w:color w:val="000000" w:themeColor="text1"/>
          <w:shd w:val="clear" w:color="auto" w:fill="FFFFFF"/>
        </w:rPr>
        <w:t> – ZUUJFO, </w:t>
      </w:r>
      <w:hyperlink r:id="rId16" w:tgtFrame="_blank" w:tooltip="Zakon o spremembah in dopolnitvah Zakona o železniškem prometu (ZZelP-J)" w:history="1">
        <w:r w:rsidR="00532DAE" w:rsidRPr="00532DAE">
          <w:rPr>
            <w:rStyle w:val="Hiperpovezava"/>
            <w:rFonts w:ascii="Times New Roman" w:hAnsi="Times New Roman" w:cs="Times New Roman"/>
            <w:color w:val="000000" w:themeColor="text1"/>
            <w:u w:val="none"/>
            <w:shd w:val="clear" w:color="auto" w:fill="FFFFFF"/>
          </w:rPr>
          <w:t>84/15</w:t>
        </w:r>
      </w:hyperlink>
      <w:r w:rsidR="00532DAE" w:rsidRPr="00532DAE">
        <w:rPr>
          <w:rFonts w:ascii="Times New Roman" w:hAnsi="Times New Roman" w:cs="Times New Roman"/>
          <w:color w:val="000000" w:themeColor="text1"/>
          <w:shd w:val="clear" w:color="auto" w:fill="FFFFFF"/>
        </w:rPr>
        <w:t> – ZZelP-J, </w:t>
      </w:r>
      <w:hyperlink r:id="rId17" w:tgtFrame="_blank" w:tooltip="Zakon o spremembah in dopolnitvah Zakona o upravnih taksah (ZUT-I)" w:history="1">
        <w:r w:rsidR="00532DAE" w:rsidRPr="00532DAE">
          <w:rPr>
            <w:rStyle w:val="Hiperpovezava"/>
            <w:rFonts w:ascii="Times New Roman" w:hAnsi="Times New Roman" w:cs="Times New Roman"/>
            <w:color w:val="000000" w:themeColor="text1"/>
            <w:u w:val="none"/>
            <w:shd w:val="clear" w:color="auto" w:fill="FFFFFF"/>
          </w:rPr>
          <w:t>32/16</w:t>
        </w:r>
      </w:hyperlink>
      <w:r w:rsidR="00532DAE" w:rsidRPr="00532DAE">
        <w:rPr>
          <w:rFonts w:ascii="Times New Roman" w:hAnsi="Times New Roman" w:cs="Times New Roman"/>
          <w:color w:val="000000" w:themeColor="text1"/>
          <w:shd w:val="clear" w:color="auto" w:fill="FFFFFF"/>
        </w:rPr>
        <w:t>, </w:t>
      </w:r>
      <w:hyperlink r:id="rId18" w:tgtFrame="_blank" w:tooltip="Zakon o konzularni zaščiti (ZKZaš)" w:history="1">
        <w:r w:rsidR="00532DAE" w:rsidRPr="00532DAE">
          <w:rPr>
            <w:rStyle w:val="Hiperpovezava"/>
            <w:rFonts w:ascii="Times New Roman" w:hAnsi="Times New Roman" w:cs="Times New Roman"/>
            <w:color w:val="000000" w:themeColor="text1"/>
            <w:u w:val="none"/>
            <w:shd w:val="clear" w:color="auto" w:fill="FFFFFF"/>
          </w:rPr>
          <w:t>30/18</w:t>
        </w:r>
      </w:hyperlink>
      <w:r w:rsidR="00532DAE" w:rsidRPr="00532DAE">
        <w:rPr>
          <w:rFonts w:ascii="Times New Roman" w:hAnsi="Times New Roman" w:cs="Times New Roman"/>
          <w:color w:val="000000" w:themeColor="text1"/>
          <w:shd w:val="clear" w:color="auto" w:fill="FFFFFF"/>
        </w:rPr>
        <w:t> – ZKZaš, </w:t>
      </w:r>
      <w:hyperlink r:id="rId19" w:tgtFrame="_blank" w:tooltip="Zakon o finančni razbremenitvi občin (ZFRO)" w:history="1">
        <w:r w:rsidR="00532DAE" w:rsidRPr="00532DAE">
          <w:rPr>
            <w:rStyle w:val="Hiperpovezava"/>
            <w:rFonts w:ascii="Times New Roman" w:hAnsi="Times New Roman" w:cs="Times New Roman"/>
            <w:color w:val="000000" w:themeColor="text1"/>
            <w:u w:val="none"/>
            <w:shd w:val="clear" w:color="auto" w:fill="FFFFFF"/>
          </w:rPr>
          <w:t>189/20</w:t>
        </w:r>
      </w:hyperlink>
      <w:r w:rsidR="00532DAE" w:rsidRPr="00532DAE">
        <w:rPr>
          <w:rFonts w:ascii="Times New Roman" w:hAnsi="Times New Roman" w:cs="Times New Roman"/>
          <w:color w:val="000000" w:themeColor="text1"/>
          <w:shd w:val="clear" w:color="auto" w:fill="FFFFFF"/>
        </w:rPr>
        <w:t> – ZFRO in </w:t>
      </w:r>
      <w:hyperlink r:id="rId20" w:tgtFrame="_blank" w:tooltip="Zakon o spremembah in dopolnitvah Zakona o dolgotrajni oskrbi (ZDOsk-1B)" w:history="1">
        <w:r w:rsidR="00532DAE" w:rsidRPr="00532DAE">
          <w:rPr>
            <w:rStyle w:val="Hiperpovezava"/>
            <w:rFonts w:ascii="Times New Roman" w:hAnsi="Times New Roman" w:cs="Times New Roman"/>
            <w:color w:val="000000" w:themeColor="text1"/>
            <w:u w:val="none"/>
            <w:shd w:val="clear" w:color="auto" w:fill="FFFFFF"/>
          </w:rPr>
          <w:t>44/25</w:t>
        </w:r>
      </w:hyperlink>
      <w:r w:rsidR="00532DAE" w:rsidRPr="00532DAE">
        <w:rPr>
          <w:rFonts w:ascii="Times New Roman" w:hAnsi="Times New Roman" w:cs="Times New Roman"/>
          <w:color w:val="000000" w:themeColor="text1"/>
          <w:shd w:val="clear" w:color="auto" w:fill="FFFFFF"/>
        </w:rPr>
        <w:t> – ZDOsk-1B</w:t>
      </w:r>
      <w:r w:rsidRPr="00532DAE">
        <w:rPr>
          <w:rFonts w:ascii="Times New Roman" w:hAnsi="Times New Roman" w:cs="Times New Roman"/>
          <w:color w:val="000000" w:themeColor="text1"/>
          <w:shd w:val="clear" w:color="auto" w:fill="FFFFFF"/>
        </w:rPr>
        <w:t>)</w:t>
      </w:r>
      <w:r w:rsidRPr="00532DAE">
        <w:rPr>
          <w:rFonts w:ascii="Times New Roman" w:hAnsi="Times New Roman" w:cs="Times New Roman"/>
          <w:bCs/>
          <w:iCs/>
          <w:color w:val="000000" w:themeColor="text1"/>
        </w:rPr>
        <w:t xml:space="preserve"> </w:t>
      </w:r>
      <w:r w:rsidRPr="0086196B">
        <w:rPr>
          <w:rFonts w:ascii="Times New Roman" w:hAnsi="Times New Roman" w:cs="Times New Roman"/>
          <w:bCs/>
          <w:iCs/>
          <w:color w:val="000000" w:themeColor="text1"/>
        </w:rPr>
        <w:t>se za vlogo plača upravna taksa po tarifni številki 1 in 3, kar znaša 22,60 EUR.</w:t>
      </w:r>
      <w:r w:rsidRPr="003D05C1">
        <w:rPr>
          <w:rFonts w:ascii="Times New Roman" w:hAnsi="Times New Roman" w:cs="Times New Roman"/>
          <w:bCs/>
          <w:shd w:val="clear" w:color="auto" w:fill="FFFFFF"/>
        </w:rPr>
        <w:t xml:space="preserve"> </w:t>
      </w:r>
      <w:r w:rsidRPr="00364516">
        <w:rPr>
          <w:rFonts w:ascii="Times New Roman" w:hAnsi="Times New Roman" w:cs="Times New Roman"/>
          <w:bCs/>
          <w:shd w:val="clear" w:color="auto" w:fill="FFFFFF"/>
        </w:rPr>
        <w:t>Dokazilo o plačilu upravne takse je potrebno priložiti k vlogi. Če niste taksni zavezanec oziroma ste plačevanja taks oproščeni, navedite razlog iz zakona in priložite ustrezna dokazila.</w:t>
      </w:r>
    </w:p>
    <w:p w14:paraId="5876056B" w14:textId="77777777" w:rsidR="00E756ED" w:rsidRPr="00364516" w:rsidRDefault="00E756ED" w:rsidP="00E756ED">
      <w:pPr>
        <w:pStyle w:val="Brezrazmikov"/>
        <w:jc w:val="both"/>
        <w:rPr>
          <w:rFonts w:ascii="Times New Roman" w:hAnsi="Times New Roman" w:cs="Times New Roman"/>
          <w:bCs/>
          <w:shd w:val="clear" w:color="auto" w:fill="FFFFFF"/>
        </w:rPr>
      </w:pPr>
    </w:p>
    <w:p w14:paraId="42BABDFA" w14:textId="59F5490D" w:rsidR="00E756ED" w:rsidRPr="00364516" w:rsidRDefault="00E756ED" w:rsidP="00E756ED">
      <w:pPr>
        <w:pStyle w:val="Brezrazmikov"/>
        <w:jc w:val="both"/>
        <w:rPr>
          <w:rFonts w:ascii="Times New Roman" w:hAnsi="Times New Roman" w:cs="Times New Roman"/>
        </w:rPr>
      </w:pPr>
      <w:r w:rsidRPr="00364516">
        <w:rPr>
          <w:rFonts w:ascii="Times New Roman" w:hAnsi="Times New Roman" w:cs="Times New Roman"/>
          <w:bCs/>
          <w:shd w:val="clear" w:color="auto" w:fill="FFFFFF"/>
        </w:rPr>
        <w:t xml:space="preserve">Upravno takso je potrebno plačati na TRR Občine Polzela, Malteška cesta 28, 3313 Polzela, številka računa: </w:t>
      </w:r>
      <w:r w:rsidRPr="00364516">
        <w:rPr>
          <w:rFonts w:ascii="Times New Roman" w:hAnsi="Times New Roman" w:cs="Times New Roman"/>
        </w:rPr>
        <w:t xml:space="preserve">SI56 </w:t>
      </w:r>
      <w:r w:rsidR="00437EDB">
        <w:rPr>
          <w:rFonts w:ascii="Times New Roman" w:hAnsi="Times New Roman" w:cs="Times New Roman"/>
        </w:rPr>
        <w:t>0110 0573 0309 177</w:t>
      </w:r>
      <w:r w:rsidRPr="00364516">
        <w:rPr>
          <w:rFonts w:ascii="Times New Roman" w:hAnsi="Times New Roman" w:cs="Times New Roman"/>
        </w:rPr>
        <w:t xml:space="preserve">, sklic: SI11 76724-7111002, koda namena: OTHR, </w:t>
      </w:r>
      <w:r>
        <w:rPr>
          <w:rFonts w:ascii="Times New Roman" w:hAnsi="Times New Roman" w:cs="Times New Roman"/>
        </w:rPr>
        <w:t>n</w:t>
      </w:r>
      <w:r w:rsidRPr="00364516">
        <w:rPr>
          <w:rFonts w:ascii="Times New Roman" w:hAnsi="Times New Roman" w:cs="Times New Roman"/>
        </w:rPr>
        <w:t>amen plačila: Plačilo upravne takse</w:t>
      </w:r>
    </w:p>
    <w:p w14:paraId="37104645" w14:textId="1116ED13" w:rsidR="0058541A" w:rsidRDefault="0058541A" w:rsidP="002E5D5A">
      <w:pPr>
        <w:spacing w:after="0"/>
        <w:rPr>
          <w:rFonts w:ascii="Times New Roman" w:hAnsi="Times New Roman" w:cs="Times New Roman"/>
          <w:b/>
          <w:sz w:val="20"/>
          <w:szCs w:val="20"/>
        </w:rPr>
      </w:pPr>
    </w:p>
    <w:p w14:paraId="3791AFCB" w14:textId="6B11D9EE" w:rsidR="00E756ED" w:rsidRDefault="00E756ED" w:rsidP="002E5D5A">
      <w:pPr>
        <w:spacing w:after="0"/>
        <w:rPr>
          <w:rFonts w:ascii="Times New Roman" w:hAnsi="Times New Roman" w:cs="Times New Roman"/>
          <w:b/>
          <w:sz w:val="20"/>
          <w:szCs w:val="20"/>
        </w:rPr>
      </w:pPr>
    </w:p>
    <w:p w14:paraId="26E281D7" w14:textId="5A9BCAAE" w:rsidR="00E756ED" w:rsidRDefault="00E756ED" w:rsidP="002E5D5A">
      <w:pPr>
        <w:spacing w:after="0"/>
        <w:rPr>
          <w:rFonts w:ascii="Times New Roman" w:hAnsi="Times New Roman" w:cs="Times New Roman"/>
          <w:b/>
          <w:sz w:val="20"/>
          <w:szCs w:val="20"/>
        </w:rPr>
      </w:pPr>
    </w:p>
    <w:p w14:paraId="25BB4A2E" w14:textId="1D199FCE" w:rsidR="00E756ED" w:rsidRDefault="00E756ED" w:rsidP="002E5D5A">
      <w:pPr>
        <w:spacing w:after="0"/>
        <w:rPr>
          <w:rFonts w:ascii="Times New Roman" w:hAnsi="Times New Roman" w:cs="Times New Roman"/>
          <w:b/>
          <w:sz w:val="20"/>
          <w:szCs w:val="20"/>
        </w:rPr>
      </w:pPr>
    </w:p>
    <w:p w14:paraId="7B14542F" w14:textId="77777777" w:rsidR="00E756ED" w:rsidRDefault="00E756ED" w:rsidP="002E5D5A">
      <w:pPr>
        <w:spacing w:after="0"/>
        <w:rPr>
          <w:rFonts w:ascii="Times New Roman" w:hAnsi="Times New Roman" w:cs="Times New Roman"/>
          <w:b/>
          <w:sz w:val="20"/>
          <w:szCs w:val="20"/>
        </w:rPr>
      </w:pPr>
    </w:p>
    <w:p w14:paraId="5E6D2DBA" w14:textId="1D801901" w:rsidR="0058541A" w:rsidRDefault="0058541A" w:rsidP="002E5D5A">
      <w:pPr>
        <w:spacing w:after="0"/>
        <w:rPr>
          <w:rFonts w:ascii="Times New Roman" w:hAnsi="Times New Roman" w:cs="Times New Roman"/>
          <w:b/>
          <w:sz w:val="20"/>
          <w:szCs w:val="20"/>
        </w:rPr>
      </w:pPr>
    </w:p>
    <w:p w14:paraId="564C0C6F" w14:textId="3E85ECB2" w:rsidR="0058541A" w:rsidRDefault="0058541A" w:rsidP="002E5D5A">
      <w:pPr>
        <w:spacing w:after="0"/>
        <w:rPr>
          <w:rFonts w:ascii="Times New Roman" w:hAnsi="Times New Roman" w:cs="Times New Roman"/>
          <w:b/>
          <w:sz w:val="20"/>
          <w:szCs w:val="20"/>
        </w:rPr>
      </w:pPr>
    </w:p>
    <w:p w14:paraId="32D6317F" w14:textId="5E359DE4" w:rsidR="0058541A" w:rsidRDefault="0058541A" w:rsidP="002E5D5A">
      <w:pPr>
        <w:spacing w:after="0"/>
        <w:rPr>
          <w:rFonts w:ascii="Times New Roman" w:hAnsi="Times New Roman" w:cs="Times New Roman"/>
          <w:b/>
          <w:sz w:val="20"/>
          <w:szCs w:val="20"/>
        </w:rPr>
      </w:pPr>
    </w:p>
    <w:p w14:paraId="49F71BFA" w14:textId="27F93218" w:rsidR="0058541A" w:rsidRDefault="0058541A" w:rsidP="002E5D5A">
      <w:pPr>
        <w:spacing w:after="0"/>
        <w:rPr>
          <w:rFonts w:ascii="Times New Roman" w:hAnsi="Times New Roman" w:cs="Times New Roman"/>
          <w:b/>
          <w:sz w:val="20"/>
          <w:szCs w:val="20"/>
        </w:rPr>
      </w:pPr>
    </w:p>
    <w:p w14:paraId="1E038841" w14:textId="088EEEAC" w:rsidR="0058541A" w:rsidRDefault="0058541A" w:rsidP="002E5D5A">
      <w:pPr>
        <w:spacing w:after="0"/>
        <w:rPr>
          <w:rFonts w:ascii="Times New Roman" w:hAnsi="Times New Roman" w:cs="Times New Roman"/>
          <w:b/>
          <w:sz w:val="20"/>
          <w:szCs w:val="20"/>
        </w:rPr>
      </w:pPr>
    </w:p>
    <w:p w14:paraId="695575F3" w14:textId="5DE5B2AE" w:rsidR="002E5D5A" w:rsidRPr="0058541A" w:rsidRDefault="002E5D5A" w:rsidP="0058541A">
      <w:pPr>
        <w:pStyle w:val="Brezrazmikov"/>
        <w:jc w:val="both"/>
        <w:rPr>
          <w:rFonts w:ascii="Times New Roman" w:hAnsi="Times New Roman" w:cs="Times New Roman"/>
          <w:b/>
        </w:rPr>
      </w:pPr>
      <w:r w:rsidRPr="0058541A">
        <w:rPr>
          <w:rFonts w:ascii="Times New Roman" w:hAnsi="Times New Roman" w:cs="Times New Roman"/>
          <w:b/>
        </w:rPr>
        <w:lastRenderedPageBreak/>
        <w:t xml:space="preserve">NAVODILA ZA IZPOLNJEVANJE VLOGE </w:t>
      </w:r>
    </w:p>
    <w:p w14:paraId="50049972" w14:textId="77777777" w:rsidR="002E5D5A" w:rsidRPr="0058541A" w:rsidRDefault="002E5D5A" w:rsidP="0058541A">
      <w:pPr>
        <w:pStyle w:val="Brezrazmikov"/>
        <w:jc w:val="both"/>
        <w:rPr>
          <w:rFonts w:ascii="Times New Roman" w:hAnsi="Times New Roman" w:cs="Times New Roman"/>
          <w:b/>
        </w:rPr>
      </w:pPr>
    </w:p>
    <w:p w14:paraId="2A9972D7" w14:textId="54C9D463" w:rsidR="002E5D5A" w:rsidRPr="0058541A" w:rsidRDefault="002E5D5A" w:rsidP="0058541A">
      <w:pPr>
        <w:pStyle w:val="Brezrazmikov"/>
        <w:jc w:val="both"/>
        <w:rPr>
          <w:rFonts w:ascii="Times New Roman" w:hAnsi="Times New Roman" w:cs="Times New Roman"/>
          <w:bCs/>
        </w:rPr>
      </w:pPr>
      <w:r w:rsidRPr="0058541A">
        <w:rPr>
          <w:rFonts w:ascii="Times New Roman" w:hAnsi="Times New Roman" w:cs="Times New Roman"/>
          <w:bCs/>
        </w:rPr>
        <w:t>Vlogo je potrebno vložiti 30 dni pred prireditvijo.</w:t>
      </w:r>
    </w:p>
    <w:p w14:paraId="5BD77340" w14:textId="77777777" w:rsidR="002E5D5A" w:rsidRPr="0058541A" w:rsidRDefault="002E5D5A" w:rsidP="0058541A">
      <w:pPr>
        <w:pStyle w:val="Brezrazmikov"/>
        <w:jc w:val="both"/>
        <w:rPr>
          <w:rFonts w:ascii="Times New Roman" w:hAnsi="Times New Roman" w:cs="Times New Roman"/>
          <w:b/>
        </w:rPr>
      </w:pPr>
    </w:p>
    <w:p w14:paraId="736D5396"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Vloga velja za uporabo zvočnih naprav na shodu ali prireditvi, ki poteka oz. se izvaja na prostem, v odprtem prostoru stavbe ali na odprti ali nepokriti površini objekta oz. stavbe razen kadar gre za shod ali prireditev v objektu za športne ali druge javne prireditve, za katere je bilo v skladu s predpisi s področja varstva okolja, ki urejajo hrup v okolju, izdano okoljevarstveno dovoljenje za obratovanje.</w:t>
      </w:r>
    </w:p>
    <w:p w14:paraId="442C8C91" w14:textId="77777777" w:rsidR="002E5D5A" w:rsidRPr="0058541A" w:rsidRDefault="002E5D5A" w:rsidP="0058541A">
      <w:pPr>
        <w:pStyle w:val="Brezrazmikov"/>
        <w:jc w:val="both"/>
        <w:rPr>
          <w:rFonts w:ascii="Times New Roman" w:hAnsi="Times New Roman" w:cs="Times New Roman"/>
          <w:b/>
        </w:rPr>
      </w:pPr>
    </w:p>
    <w:p w14:paraId="7C195FE1"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b/>
        </w:rPr>
        <w:t xml:space="preserve">POROČILO O EMISIJI HRUPA V OKOLJE </w:t>
      </w:r>
      <w:r w:rsidRPr="0058541A">
        <w:rPr>
          <w:rFonts w:ascii="Times New Roman" w:hAnsi="Times New Roman" w:cs="Times New Roman"/>
        </w:rPr>
        <w:t>je potrebno pridobiti (priložiti) za večje prireditve. Poročilo o emisiji hrupa v okolje lahko izdela oseba, ki je v skladu s predpisi s področja varstva okolja, ki urejajo hrup v okolju, pridobila pooblastilo za izvajanje obratovalnega monitoringa hrupa za vse vire hrupa. Iz poročila mora biti razvidno predvsem:</w:t>
      </w:r>
    </w:p>
    <w:p w14:paraId="74802655" w14:textId="68BD35AD" w:rsidR="002E5D5A" w:rsidRPr="0058541A" w:rsidRDefault="002E5D5A" w:rsidP="0058541A">
      <w:pPr>
        <w:pStyle w:val="Brezrazmikov"/>
        <w:numPr>
          <w:ilvl w:val="0"/>
          <w:numId w:val="17"/>
        </w:numPr>
        <w:jc w:val="both"/>
        <w:rPr>
          <w:rFonts w:ascii="Times New Roman" w:hAnsi="Times New Roman" w:cs="Times New Roman"/>
        </w:rPr>
      </w:pPr>
      <w:r w:rsidRPr="0058541A">
        <w:rPr>
          <w:rFonts w:ascii="Times New Roman" w:hAnsi="Times New Roman" w:cs="Times New Roman"/>
        </w:rPr>
        <w:t>Opis in sheme nastavitve zvočne naprave na obratovalno električno moč</w:t>
      </w:r>
    </w:p>
    <w:p w14:paraId="734B84C9" w14:textId="0B49D053" w:rsidR="002E5D5A" w:rsidRPr="0058541A" w:rsidRDefault="002E5D5A" w:rsidP="0058541A">
      <w:pPr>
        <w:pStyle w:val="Brezrazmikov"/>
        <w:numPr>
          <w:ilvl w:val="0"/>
          <w:numId w:val="17"/>
        </w:numPr>
        <w:jc w:val="both"/>
        <w:rPr>
          <w:rFonts w:ascii="Times New Roman" w:hAnsi="Times New Roman" w:cs="Times New Roman"/>
        </w:rPr>
      </w:pPr>
      <w:r w:rsidRPr="0058541A">
        <w:rPr>
          <w:rFonts w:ascii="Times New Roman" w:hAnsi="Times New Roman" w:cs="Times New Roman"/>
        </w:rPr>
        <w:t xml:space="preserve">Način pritrditve opisa in sheme iz prejšnje alinee na zvočno napravo in mesto namestitve posameznega zvočnika ter višina njegove namestitve glede na površino prostora, kjer poteka prireditev, in smeri glavnih osi zvočnikov. </w:t>
      </w:r>
    </w:p>
    <w:p w14:paraId="3332013D"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 xml:space="preserve">Če iz poročila navedene alinee niso razvidne oz. je predlog nejasen ali neizvedljiv ali če organizator prireditve sam to želi, lahko pristojni občinski organ v dovoljenju za začasno čezmerno obremenitev okolja s hrupom naloži organizatorju prireditve, da namesto nastavitve zvočne naprave na obratovalno električno moč izvaja meritev hrupa med prireditvijo. Poročilo o izvajanju meritev hrupa mora organizator prireditve dostaviti pristojnemu organu najpozneje v 30 dneh po zaključku prireditve. </w:t>
      </w:r>
    </w:p>
    <w:p w14:paraId="2066627F" w14:textId="77777777" w:rsidR="002E5D5A" w:rsidRPr="0058541A" w:rsidRDefault="002E5D5A" w:rsidP="0058541A">
      <w:pPr>
        <w:pStyle w:val="Brezrazmikov"/>
        <w:jc w:val="both"/>
        <w:rPr>
          <w:rFonts w:ascii="Times New Roman" w:hAnsi="Times New Roman" w:cs="Times New Roman"/>
        </w:rPr>
      </w:pPr>
    </w:p>
    <w:p w14:paraId="12DD53BE"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DOVOLJENJE v skladu z 8. členom Uredbe</w:t>
      </w:r>
    </w:p>
    <w:p w14:paraId="4FE25CF1"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Pristojni občinski organ lahko izda dovoljenje za začasno čezmerno obremenitev okolja s hrupom tudi na podlagi vloge, kateri je priložena dokumentacija o številu zvočnih naprav in nazivni električni moči ter načrt prireditvenega prostora in njegove neposredne okolice, če je iz dokumentacije razvidno, da:</w:t>
      </w:r>
    </w:p>
    <w:p w14:paraId="3A1456E1" w14:textId="0D835F7E" w:rsidR="002E5D5A" w:rsidRPr="0058541A" w:rsidRDefault="002E5D5A" w:rsidP="0058541A">
      <w:pPr>
        <w:pStyle w:val="Brezrazmikov"/>
        <w:numPr>
          <w:ilvl w:val="0"/>
          <w:numId w:val="17"/>
        </w:numPr>
        <w:jc w:val="both"/>
        <w:rPr>
          <w:rFonts w:ascii="Times New Roman" w:hAnsi="Times New Roman" w:cs="Times New Roman"/>
        </w:rPr>
      </w:pPr>
      <w:r w:rsidRPr="0058541A">
        <w:rPr>
          <w:rFonts w:ascii="Times New Roman" w:hAnsi="Times New Roman" w:cs="Times New Roman"/>
        </w:rPr>
        <w:t>Število vseh zvočnikov ni večje od šest</w:t>
      </w:r>
    </w:p>
    <w:p w14:paraId="3955BA99" w14:textId="2C8DC270" w:rsidR="002E5D5A" w:rsidRDefault="002E5D5A" w:rsidP="006829A9">
      <w:pPr>
        <w:pStyle w:val="Brezrazmikov"/>
        <w:numPr>
          <w:ilvl w:val="0"/>
          <w:numId w:val="17"/>
        </w:numPr>
        <w:jc w:val="both"/>
        <w:rPr>
          <w:rFonts w:ascii="Times New Roman" w:hAnsi="Times New Roman" w:cs="Times New Roman"/>
        </w:rPr>
      </w:pPr>
      <w:r w:rsidRPr="0058541A">
        <w:rPr>
          <w:rFonts w:ascii="Times New Roman" w:hAnsi="Times New Roman" w:cs="Times New Roman"/>
        </w:rPr>
        <w:t>Razdalja od zvočnikov do najbližjih stavb z varovanimi prostori ni manjša od razdalje, ki je za nazivno električno moč zvočnikov določena v nadaljevanju.</w:t>
      </w:r>
    </w:p>
    <w:p w14:paraId="55690838" w14:textId="77777777" w:rsidR="006829A9" w:rsidRPr="0058541A" w:rsidRDefault="006829A9" w:rsidP="006829A9">
      <w:pPr>
        <w:pStyle w:val="Brezrazmikov"/>
        <w:jc w:val="both"/>
        <w:rPr>
          <w:rFonts w:ascii="Times New Roman" w:hAnsi="Times New Roman" w:cs="Times New Roman"/>
        </w:rPr>
      </w:pPr>
    </w:p>
    <w:tbl>
      <w:tblPr>
        <w:tblStyle w:val="Tabelamrea"/>
        <w:tblW w:w="0" w:type="auto"/>
        <w:tblLook w:val="04A0" w:firstRow="1" w:lastRow="0" w:firstColumn="1" w:lastColumn="0" w:noHBand="0" w:noVBand="1"/>
      </w:tblPr>
      <w:tblGrid>
        <w:gridCol w:w="4247"/>
        <w:gridCol w:w="4247"/>
      </w:tblGrid>
      <w:tr w:rsidR="002E5D5A" w:rsidRPr="0058541A" w14:paraId="6A8A30B7" w14:textId="77777777" w:rsidTr="00340B0A">
        <w:tc>
          <w:tcPr>
            <w:tcW w:w="4247" w:type="dxa"/>
          </w:tcPr>
          <w:p w14:paraId="28E456A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Najmanjša razdalja zvočnikov do najbližjih stavb z varovanimi prostori (m)</w:t>
            </w:r>
          </w:p>
        </w:tc>
        <w:tc>
          <w:tcPr>
            <w:tcW w:w="4247" w:type="dxa"/>
          </w:tcPr>
          <w:p w14:paraId="5ADCFAB1"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Nazivna električna moč (W)</w:t>
            </w:r>
          </w:p>
        </w:tc>
      </w:tr>
      <w:tr w:rsidR="002E5D5A" w:rsidRPr="0058541A" w14:paraId="270E6274" w14:textId="77777777" w:rsidTr="00340B0A">
        <w:tc>
          <w:tcPr>
            <w:tcW w:w="4247" w:type="dxa"/>
          </w:tcPr>
          <w:p w14:paraId="527BC335"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Več kot 600</w:t>
            </w:r>
          </w:p>
        </w:tc>
        <w:tc>
          <w:tcPr>
            <w:tcW w:w="4247" w:type="dxa"/>
          </w:tcPr>
          <w:p w14:paraId="70FCA33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Več kot 10.000</w:t>
            </w:r>
          </w:p>
        </w:tc>
      </w:tr>
      <w:tr w:rsidR="002E5D5A" w:rsidRPr="0058541A" w14:paraId="647F54B7" w14:textId="77777777" w:rsidTr="00340B0A">
        <w:tc>
          <w:tcPr>
            <w:tcW w:w="4247" w:type="dxa"/>
          </w:tcPr>
          <w:p w14:paraId="6DE3BE26"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520</w:t>
            </w:r>
          </w:p>
        </w:tc>
        <w:tc>
          <w:tcPr>
            <w:tcW w:w="4247" w:type="dxa"/>
          </w:tcPr>
          <w:p w14:paraId="5502B8FB"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7500</w:t>
            </w:r>
          </w:p>
        </w:tc>
      </w:tr>
      <w:tr w:rsidR="002E5D5A" w:rsidRPr="0058541A" w14:paraId="27004621" w14:textId="77777777" w:rsidTr="00340B0A">
        <w:tc>
          <w:tcPr>
            <w:tcW w:w="4247" w:type="dxa"/>
          </w:tcPr>
          <w:p w14:paraId="03E1E10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440</w:t>
            </w:r>
          </w:p>
        </w:tc>
        <w:tc>
          <w:tcPr>
            <w:tcW w:w="4247" w:type="dxa"/>
          </w:tcPr>
          <w:p w14:paraId="0B82764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5000</w:t>
            </w:r>
          </w:p>
        </w:tc>
      </w:tr>
      <w:tr w:rsidR="002E5D5A" w:rsidRPr="0058541A" w14:paraId="4CBDAB92" w14:textId="77777777" w:rsidTr="00340B0A">
        <w:tc>
          <w:tcPr>
            <w:tcW w:w="4247" w:type="dxa"/>
          </w:tcPr>
          <w:p w14:paraId="508F2CA4"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420</w:t>
            </w:r>
          </w:p>
        </w:tc>
        <w:tc>
          <w:tcPr>
            <w:tcW w:w="4247" w:type="dxa"/>
          </w:tcPr>
          <w:p w14:paraId="1FB06273"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4500</w:t>
            </w:r>
          </w:p>
        </w:tc>
      </w:tr>
      <w:tr w:rsidR="002E5D5A" w:rsidRPr="0058541A" w14:paraId="7C362EBC" w14:textId="77777777" w:rsidTr="00340B0A">
        <w:tc>
          <w:tcPr>
            <w:tcW w:w="4247" w:type="dxa"/>
          </w:tcPr>
          <w:p w14:paraId="236BD90E"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340</w:t>
            </w:r>
          </w:p>
        </w:tc>
        <w:tc>
          <w:tcPr>
            <w:tcW w:w="4247" w:type="dxa"/>
          </w:tcPr>
          <w:p w14:paraId="7B72BFD4"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3500</w:t>
            </w:r>
          </w:p>
        </w:tc>
      </w:tr>
      <w:tr w:rsidR="002E5D5A" w:rsidRPr="0058541A" w14:paraId="544EB9FC" w14:textId="77777777" w:rsidTr="00340B0A">
        <w:tc>
          <w:tcPr>
            <w:tcW w:w="4247" w:type="dxa"/>
          </w:tcPr>
          <w:p w14:paraId="45ABD2EA"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320</w:t>
            </w:r>
          </w:p>
        </w:tc>
        <w:tc>
          <w:tcPr>
            <w:tcW w:w="4247" w:type="dxa"/>
          </w:tcPr>
          <w:p w14:paraId="6BC73525"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2500</w:t>
            </w:r>
          </w:p>
        </w:tc>
      </w:tr>
      <w:tr w:rsidR="002E5D5A" w:rsidRPr="0058541A" w14:paraId="1AE9F445" w14:textId="77777777" w:rsidTr="00340B0A">
        <w:tc>
          <w:tcPr>
            <w:tcW w:w="4247" w:type="dxa"/>
          </w:tcPr>
          <w:p w14:paraId="6B41E7F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240</w:t>
            </w:r>
          </w:p>
        </w:tc>
        <w:tc>
          <w:tcPr>
            <w:tcW w:w="4247" w:type="dxa"/>
          </w:tcPr>
          <w:p w14:paraId="5A6CCC64"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1500</w:t>
            </w:r>
          </w:p>
        </w:tc>
      </w:tr>
      <w:tr w:rsidR="002E5D5A" w:rsidRPr="0058541A" w14:paraId="1BBA541F" w14:textId="77777777" w:rsidTr="00340B0A">
        <w:tc>
          <w:tcPr>
            <w:tcW w:w="4247" w:type="dxa"/>
          </w:tcPr>
          <w:p w14:paraId="1C4CA9AD"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200</w:t>
            </w:r>
          </w:p>
        </w:tc>
        <w:tc>
          <w:tcPr>
            <w:tcW w:w="4247" w:type="dxa"/>
          </w:tcPr>
          <w:p w14:paraId="44160493"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1000</w:t>
            </w:r>
          </w:p>
        </w:tc>
      </w:tr>
      <w:tr w:rsidR="002E5D5A" w:rsidRPr="0058541A" w14:paraId="6C0AA2C4" w14:textId="77777777" w:rsidTr="00340B0A">
        <w:tc>
          <w:tcPr>
            <w:tcW w:w="4247" w:type="dxa"/>
          </w:tcPr>
          <w:p w14:paraId="5639DF22"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160</w:t>
            </w:r>
          </w:p>
        </w:tc>
        <w:tc>
          <w:tcPr>
            <w:tcW w:w="4247" w:type="dxa"/>
          </w:tcPr>
          <w:p w14:paraId="05320C33"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800</w:t>
            </w:r>
          </w:p>
        </w:tc>
      </w:tr>
      <w:tr w:rsidR="002E5D5A" w:rsidRPr="0058541A" w14:paraId="4146790F" w14:textId="77777777" w:rsidTr="00340B0A">
        <w:tc>
          <w:tcPr>
            <w:tcW w:w="4247" w:type="dxa"/>
          </w:tcPr>
          <w:p w14:paraId="6F1339C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140</w:t>
            </w:r>
          </w:p>
        </w:tc>
        <w:tc>
          <w:tcPr>
            <w:tcW w:w="4247" w:type="dxa"/>
          </w:tcPr>
          <w:p w14:paraId="4F9C7BCE"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600</w:t>
            </w:r>
          </w:p>
        </w:tc>
      </w:tr>
      <w:tr w:rsidR="002E5D5A" w:rsidRPr="0058541A" w14:paraId="2A4C1906" w14:textId="77777777" w:rsidTr="00340B0A">
        <w:tc>
          <w:tcPr>
            <w:tcW w:w="4247" w:type="dxa"/>
          </w:tcPr>
          <w:p w14:paraId="479F0B84"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120</w:t>
            </w:r>
          </w:p>
        </w:tc>
        <w:tc>
          <w:tcPr>
            <w:tcW w:w="4247" w:type="dxa"/>
          </w:tcPr>
          <w:p w14:paraId="3B89A35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400</w:t>
            </w:r>
          </w:p>
        </w:tc>
      </w:tr>
      <w:tr w:rsidR="002E5D5A" w:rsidRPr="0058541A" w14:paraId="039EDBFA" w14:textId="77777777" w:rsidTr="00340B0A">
        <w:tc>
          <w:tcPr>
            <w:tcW w:w="4247" w:type="dxa"/>
          </w:tcPr>
          <w:p w14:paraId="4468BB8B"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100</w:t>
            </w:r>
          </w:p>
        </w:tc>
        <w:tc>
          <w:tcPr>
            <w:tcW w:w="4247" w:type="dxa"/>
          </w:tcPr>
          <w:p w14:paraId="00EF9E77"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250</w:t>
            </w:r>
          </w:p>
        </w:tc>
      </w:tr>
    </w:tbl>
    <w:p w14:paraId="0069C7C3" w14:textId="77777777" w:rsidR="002E5D5A" w:rsidRPr="0058541A" w:rsidRDefault="002E5D5A" w:rsidP="0058541A">
      <w:pPr>
        <w:pStyle w:val="Brezrazmikov"/>
        <w:jc w:val="both"/>
        <w:rPr>
          <w:rFonts w:ascii="Times New Roman" w:hAnsi="Times New Roman" w:cs="Times New Roman"/>
        </w:rPr>
      </w:pPr>
    </w:p>
    <w:p w14:paraId="75213CD1"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Varovani prostori: so tisti prostori v stavbah, v katerih se opravljajo vzgojno varstvene, izobraževalne, zdravstvene in podobne dejavnosti, stanovanjskih in drugi prostori v stavbah, v katerih se ljudje zadržujejo pogosto in daljši čas,</w:t>
      </w:r>
    </w:p>
    <w:p w14:paraId="1727089B" w14:textId="396D3BC3" w:rsidR="002E5D5A" w:rsidRDefault="002E5D5A" w:rsidP="0058541A">
      <w:pPr>
        <w:pStyle w:val="Brezrazmikov"/>
        <w:jc w:val="both"/>
        <w:rPr>
          <w:rFonts w:ascii="Times New Roman" w:hAnsi="Times New Roman" w:cs="Times New Roman"/>
        </w:rPr>
      </w:pPr>
      <w:r w:rsidRPr="0058541A">
        <w:rPr>
          <w:rFonts w:ascii="Times New Roman" w:hAnsi="Times New Roman" w:cs="Times New Roman"/>
        </w:rPr>
        <w:lastRenderedPageBreak/>
        <w:t xml:space="preserve">Načrt prireditvenega prostora in njegove neposredne okolice mora biti v merilu 1:1000, na njem pa morajo biti označeni tlorisi najbližjih stavb z varovanimi prostori, ki od zvočnikov niso oddaljene več kot 600m in to v vseh smereh, ki od glavnih osi zvočnikov niso odklonjene več kot 45 kotnih stopinj. </w:t>
      </w:r>
    </w:p>
    <w:p w14:paraId="2E9A8580" w14:textId="77777777" w:rsidR="006829A9" w:rsidRPr="0058541A" w:rsidRDefault="006829A9" w:rsidP="0058541A">
      <w:pPr>
        <w:pStyle w:val="Brezrazmikov"/>
        <w:jc w:val="both"/>
        <w:rPr>
          <w:rFonts w:ascii="Times New Roman" w:hAnsi="Times New Roman" w:cs="Times New Roman"/>
        </w:rPr>
      </w:pPr>
    </w:p>
    <w:p w14:paraId="4F81D748"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 xml:space="preserve">Dovoljenje za začasno obremenitev okolja s hrupom izda pristojni občinski organ za prireditve, kjer so zvočne naprave ne bodo uporabljale več kot 8 ur, od tega največ 4 ure v času noči (to je od 22. do 2. ure), pri čemer se za čas uporabe zvočnih naprav šteje celoten čas njihove uporabe od začetka do konca prireditve, vključno z vmesnimi prekinitvami. Izjemoma je lahko uporaba zvočnih naprav daljša od 8 ur ne glede na obdobje dneva, če gre za prireditev, ki poteka v času občinskih ali državnih praznikov in dela prostih dnevih, ali če gre za tradicionalno prireditev. </w:t>
      </w:r>
    </w:p>
    <w:p w14:paraId="432CCF1B" w14:textId="77777777" w:rsidR="002E5D5A" w:rsidRPr="0058541A" w:rsidRDefault="002E5D5A" w:rsidP="0058541A">
      <w:pPr>
        <w:pStyle w:val="Brezrazmikov"/>
        <w:jc w:val="both"/>
        <w:rPr>
          <w:rFonts w:ascii="Times New Roman" w:hAnsi="Times New Roman" w:cs="Times New Roman"/>
        </w:rPr>
      </w:pPr>
    </w:p>
    <w:p w14:paraId="29121281"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Dovoljenje za začasno čezmerno obremenitev okolja s hrupom lahko pristojni občinski organ izda tudi za prireditev, ki traja več dni zaporedoma, če se v posameznem dnevu zvočne naprave uporabljajo največ 8 ur, od tega največ 4 ure v času noči (med 22.00 in 2.00) ali za več prireditev skupaj, če jih organizira ista oseba na istem kraju v obdobju 6 mesecev po izdaji dovoljenja za začasno čezmerno obremenitev okolja s hrupom, število prireditev pa ni večje od 6.</w:t>
      </w:r>
    </w:p>
    <w:p w14:paraId="355CB495" w14:textId="77777777" w:rsidR="002E5D5A" w:rsidRPr="0058541A" w:rsidRDefault="002E5D5A" w:rsidP="0058541A">
      <w:pPr>
        <w:pStyle w:val="Brezrazmikov"/>
        <w:jc w:val="both"/>
        <w:rPr>
          <w:rFonts w:ascii="Times New Roman" w:hAnsi="Times New Roman" w:cs="Times New Roman"/>
        </w:rPr>
      </w:pPr>
    </w:p>
    <w:p w14:paraId="40888A2D" w14:textId="77777777" w:rsidR="002E5D5A" w:rsidRPr="0058541A" w:rsidRDefault="002E5D5A" w:rsidP="0058541A">
      <w:pPr>
        <w:pStyle w:val="Brezrazmikov"/>
        <w:jc w:val="both"/>
        <w:rPr>
          <w:rFonts w:ascii="Times New Roman" w:hAnsi="Times New Roman" w:cs="Times New Roman"/>
        </w:rPr>
      </w:pPr>
      <w:r w:rsidRPr="0058541A">
        <w:rPr>
          <w:rFonts w:ascii="Times New Roman" w:hAnsi="Times New Roman" w:cs="Times New Roman"/>
        </w:rPr>
        <w:t>Dovoljenje za začasno čezmerno obremenitev okolja s hrupom ni potrebno, kadar prireditev ne povzroča čezmerne obremenitve okolja s hrupom v skladu z Uredbo.</w:t>
      </w:r>
    </w:p>
    <w:p w14:paraId="447DD677" w14:textId="77777777" w:rsidR="002E5D5A" w:rsidRPr="0058541A" w:rsidRDefault="002E5D5A" w:rsidP="0058541A">
      <w:pPr>
        <w:pStyle w:val="Brezrazmikov"/>
        <w:jc w:val="both"/>
        <w:rPr>
          <w:rFonts w:ascii="Times New Roman" w:hAnsi="Times New Roman" w:cs="Times New Roman"/>
        </w:rPr>
      </w:pPr>
    </w:p>
    <w:sectPr w:rsidR="002E5D5A" w:rsidRPr="0058541A" w:rsidSect="004065AE">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D22"/>
    <w:multiLevelType w:val="hybridMultilevel"/>
    <w:tmpl w:val="C896BEC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783501"/>
    <w:multiLevelType w:val="hybridMultilevel"/>
    <w:tmpl w:val="99200A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750D0F"/>
    <w:multiLevelType w:val="hybridMultilevel"/>
    <w:tmpl w:val="69848F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707E85"/>
    <w:multiLevelType w:val="hybridMultilevel"/>
    <w:tmpl w:val="162E69C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C5320D0"/>
    <w:multiLevelType w:val="hybridMultilevel"/>
    <w:tmpl w:val="6498A2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2FE7937"/>
    <w:multiLevelType w:val="hybridMultilevel"/>
    <w:tmpl w:val="631CC0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C0369A"/>
    <w:multiLevelType w:val="hybridMultilevel"/>
    <w:tmpl w:val="77103F6A"/>
    <w:lvl w:ilvl="0" w:tplc="69DED0F2">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A80688"/>
    <w:multiLevelType w:val="hybridMultilevel"/>
    <w:tmpl w:val="80408F36"/>
    <w:lvl w:ilvl="0" w:tplc="A51C9EE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6325E0"/>
    <w:multiLevelType w:val="hybridMultilevel"/>
    <w:tmpl w:val="8246326E"/>
    <w:lvl w:ilvl="0" w:tplc="B0C63DA6">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4D2B48"/>
    <w:multiLevelType w:val="hybridMultilevel"/>
    <w:tmpl w:val="3996935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1642115"/>
    <w:multiLevelType w:val="hybridMultilevel"/>
    <w:tmpl w:val="D32AA3FA"/>
    <w:lvl w:ilvl="0" w:tplc="7AB29C1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D03CE9"/>
    <w:multiLevelType w:val="hybridMultilevel"/>
    <w:tmpl w:val="1694B2CE"/>
    <w:lvl w:ilvl="0" w:tplc="04FEC5DC">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56693463"/>
    <w:multiLevelType w:val="hybridMultilevel"/>
    <w:tmpl w:val="98E045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476B4E"/>
    <w:multiLevelType w:val="hybridMultilevel"/>
    <w:tmpl w:val="BCC202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C574C12"/>
    <w:multiLevelType w:val="hybridMultilevel"/>
    <w:tmpl w:val="F4782EE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C67D89"/>
    <w:multiLevelType w:val="hybridMultilevel"/>
    <w:tmpl w:val="A4C6B72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CC90CBC"/>
    <w:multiLevelType w:val="hybridMultilevel"/>
    <w:tmpl w:val="CA86178C"/>
    <w:lvl w:ilvl="0" w:tplc="7C1223E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3839344">
    <w:abstractNumId w:val="4"/>
  </w:num>
  <w:num w:numId="2" w16cid:durableId="1456212340">
    <w:abstractNumId w:val="14"/>
  </w:num>
  <w:num w:numId="3" w16cid:durableId="240988596">
    <w:abstractNumId w:val="8"/>
  </w:num>
  <w:num w:numId="4" w16cid:durableId="1508203808">
    <w:abstractNumId w:val="0"/>
  </w:num>
  <w:num w:numId="5" w16cid:durableId="1739857717">
    <w:abstractNumId w:val="9"/>
  </w:num>
  <w:num w:numId="6" w16cid:durableId="1307392445">
    <w:abstractNumId w:val="15"/>
  </w:num>
  <w:num w:numId="7" w16cid:durableId="397873048">
    <w:abstractNumId w:val="5"/>
  </w:num>
  <w:num w:numId="8" w16cid:durableId="1589733071">
    <w:abstractNumId w:val="10"/>
  </w:num>
  <w:num w:numId="9" w16cid:durableId="135610532">
    <w:abstractNumId w:val="11"/>
  </w:num>
  <w:num w:numId="10" w16cid:durableId="477500226">
    <w:abstractNumId w:val="16"/>
  </w:num>
  <w:num w:numId="11" w16cid:durableId="652411648">
    <w:abstractNumId w:val="3"/>
  </w:num>
  <w:num w:numId="12" w16cid:durableId="1204908230">
    <w:abstractNumId w:val="2"/>
  </w:num>
  <w:num w:numId="13" w16cid:durableId="1030687553">
    <w:abstractNumId w:val="13"/>
  </w:num>
  <w:num w:numId="14" w16cid:durableId="830487367">
    <w:abstractNumId w:val="1"/>
  </w:num>
  <w:num w:numId="15" w16cid:durableId="359742935">
    <w:abstractNumId w:val="12"/>
  </w:num>
  <w:num w:numId="16" w16cid:durableId="1156073372">
    <w:abstractNumId w:val="7"/>
  </w:num>
  <w:num w:numId="17" w16cid:durableId="1899706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EF"/>
    <w:rsid w:val="00015A21"/>
    <w:rsid w:val="00040215"/>
    <w:rsid w:val="00040AFB"/>
    <w:rsid w:val="00054BB3"/>
    <w:rsid w:val="00056804"/>
    <w:rsid w:val="00062935"/>
    <w:rsid w:val="000B6867"/>
    <w:rsid w:val="000C6289"/>
    <w:rsid w:val="000F1514"/>
    <w:rsid w:val="001123C9"/>
    <w:rsid w:val="001245C4"/>
    <w:rsid w:val="00136FD3"/>
    <w:rsid w:val="00143630"/>
    <w:rsid w:val="001604D6"/>
    <w:rsid w:val="00184857"/>
    <w:rsid w:val="001B2221"/>
    <w:rsid w:val="001B25F5"/>
    <w:rsid w:val="001B3B42"/>
    <w:rsid w:val="001E1E55"/>
    <w:rsid w:val="0023339A"/>
    <w:rsid w:val="00253C0F"/>
    <w:rsid w:val="002566ED"/>
    <w:rsid w:val="0029078E"/>
    <w:rsid w:val="002A1D30"/>
    <w:rsid w:val="002E5D5A"/>
    <w:rsid w:val="00311132"/>
    <w:rsid w:val="00311E75"/>
    <w:rsid w:val="00312509"/>
    <w:rsid w:val="003278D5"/>
    <w:rsid w:val="00334033"/>
    <w:rsid w:val="003354A9"/>
    <w:rsid w:val="00364516"/>
    <w:rsid w:val="00383ABA"/>
    <w:rsid w:val="00383F10"/>
    <w:rsid w:val="0038765E"/>
    <w:rsid w:val="003C21D7"/>
    <w:rsid w:val="003D05C1"/>
    <w:rsid w:val="00406472"/>
    <w:rsid w:val="004065AE"/>
    <w:rsid w:val="00432913"/>
    <w:rsid w:val="00432FBD"/>
    <w:rsid w:val="00437EDB"/>
    <w:rsid w:val="00443C0C"/>
    <w:rsid w:val="00444F6C"/>
    <w:rsid w:val="004551BD"/>
    <w:rsid w:val="00484A5F"/>
    <w:rsid w:val="004E3B2C"/>
    <w:rsid w:val="00502CBF"/>
    <w:rsid w:val="005125AC"/>
    <w:rsid w:val="00532DAE"/>
    <w:rsid w:val="00533B04"/>
    <w:rsid w:val="00542F2D"/>
    <w:rsid w:val="00545C12"/>
    <w:rsid w:val="00550C26"/>
    <w:rsid w:val="00563CA0"/>
    <w:rsid w:val="0057223B"/>
    <w:rsid w:val="00573EB1"/>
    <w:rsid w:val="0058541A"/>
    <w:rsid w:val="00590CE9"/>
    <w:rsid w:val="00595D6C"/>
    <w:rsid w:val="00596BC6"/>
    <w:rsid w:val="005A3757"/>
    <w:rsid w:val="005D02C4"/>
    <w:rsid w:val="005D1E0A"/>
    <w:rsid w:val="005D7BD7"/>
    <w:rsid w:val="006013AC"/>
    <w:rsid w:val="00641D8B"/>
    <w:rsid w:val="006524FB"/>
    <w:rsid w:val="00677C23"/>
    <w:rsid w:val="006829A9"/>
    <w:rsid w:val="00683C97"/>
    <w:rsid w:val="006904D8"/>
    <w:rsid w:val="006A41DF"/>
    <w:rsid w:val="007056E3"/>
    <w:rsid w:val="00706B5E"/>
    <w:rsid w:val="00734ED5"/>
    <w:rsid w:val="00735746"/>
    <w:rsid w:val="00745B31"/>
    <w:rsid w:val="007723F4"/>
    <w:rsid w:val="007A20B5"/>
    <w:rsid w:val="007D5A1D"/>
    <w:rsid w:val="008120EA"/>
    <w:rsid w:val="00821327"/>
    <w:rsid w:val="00845B51"/>
    <w:rsid w:val="0086196B"/>
    <w:rsid w:val="0089403F"/>
    <w:rsid w:val="008948A9"/>
    <w:rsid w:val="008C1FEC"/>
    <w:rsid w:val="008F3A21"/>
    <w:rsid w:val="009229F6"/>
    <w:rsid w:val="00954BF4"/>
    <w:rsid w:val="009555D9"/>
    <w:rsid w:val="00956108"/>
    <w:rsid w:val="00960C4C"/>
    <w:rsid w:val="00977C75"/>
    <w:rsid w:val="009C2F18"/>
    <w:rsid w:val="009E3FE2"/>
    <w:rsid w:val="00A52D2D"/>
    <w:rsid w:val="00A81650"/>
    <w:rsid w:val="00A81A1A"/>
    <w:rsid w:val="00AA2318"/>
    <w:rsid w:val="00AB6B81"/>
    <w:rsid w:val="00AC3316"/>
    <w:rsid w:val="00AC392B"/>
    <w:rsid w:val="00AC3F8D"/>
    <w:rsid w:val="00AF4377"/>
    <w:rsid w:val="00AF5D9E"/>
    <w:rsid w:val="00B16BD2"/>
    <w:rsid w:val="00B2211F"/>
    <w:rsid w:val="00B52C09"/>
    <w:rsid w:val="00BB2FE9"/>
    <w:rsid w:val="00BC379E"/>
    <w:rsid w:val="00BC4889"/>
    <w:rsid w:val="00BD0392"/>
    <w:rsid w:val="00BE556E"/>
    <w:rsid w:val="00C01CA0"/>
    <w:rsid w:val="00C06E1B"/>
    <w:rsid w:val="00C21123"/>
    <w:rsid w:val="00C50CFC"/>
    <w:rsid w:val="00C83F35"/>
    <w:rsid w:val="00CA2499"/>
    <w:rsid w:val="00CA74D2"/>
    <w:rsid w:val="00CD326B"/>
    <w:rsid w:val="00D047EF"/>
    <w:rsid w:val="00D163CD"/>
    <w:rsid w:val="00D455BF"/>
    <w:rsid w:val="00D53B36"/>
    <w:rsid w:val="00D80456"/>
    <w:rsid w:val="00D922EA"/>
    <w:rsid w:val="00DE15B3"/>
    <w:rsid w:val="00DE7B9A"/>
    <w:rsid w:val="00DF641E"/>
    <w:rsid w:val="00E03E18"/>
    <w:rsid w:val="00E22D3D"/>
    <w:rsid w:val="00E30CBB"/>
    <w:rsid w:val="00E36C98"/>
    <w:rsid w:val="00E405CB"/>
    <w:rsid w:val="00E50CC2"/>
    <w:rsid w:val="00E756ED"/>
    <w:rsid w:val="00E84025"/>
    <w:rsid w:val="00E93F7C"/>
    <w:rsid w:val="00EA6A0F"/>
    <w:rsid w:val="00ED277D"/>
    <w:rsid w:val="00F15A44"/>
    <w:rsid w:val="00F32B87"/>
    <w:rsid w:val="00F32E06"/>
    <w:rsid w:val="00F34510"/>
    <w:rsid w:val="00F946D9"/>
    <w:rsid w:val="00FB6FC8"/>
    <w:rsid w:val="00FD0CE8"/>
    <w:rsid w:val="00FE03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FF11"/>
  <w15:chartTrackingRefBased/>
  <w15:docId w15:val="{F8E7EED6-AE20-46AB-9409-32B6898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47E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047EF"/>
    <w:pPr>
      <w:spacing w:after="0" w:line="240" w:lineRule="auto"/>
    </w:pPr>
  </w:style>
  <w:style w:type="table" w:styleId="Tabelamrea">
    <w:name w:val="Table Grid"/>
    <w:basedOn w:val="Navadnatabela"/>
    <w:uiPriority w:val="39"/>
    <w:rsid w:val="00D0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047EF"/>
    <w:rPr>
      <w:color w:val="0000FF"/>
      <w:u w:val="single"/>
    </w:rPr>
  </w:style>
  <w:style w:type="character" w:styleId="Krepko">
    <w:name w:val="Strong"/>
    <w:basedOn w:val="Privzetapisavaodstavka"/>
    <w:uiPriority w:val="22"/>
    <w:qFormat/>
    <w:rsid w:val="00D047EF"/>
    <w:rPr>
      <w:b/>
      <w:bCs/>
    </w:rPr>
  </w:style>
  <w:style w:type="paragraph" w:styleId="Odstavekseznama">
    <w:name w:val="List Paragraph"/>
    <w:basedOn w:val="Navaden"/>
    <w:uiPriority w:val="34"/>
    <w:qFormat/>
    <w:rsid w:val="00015A21"/>
    <w:pPr>
      <w:ind w:left="720"/>
      <w:contextualSpacing/>
    </w:pPr>
  </w:style>
  <w:style w:type="character" w:styleId="Nerazreenaomemba">
    <w:name w:val="Unresolved Mention"/>
    <w:basedOn w:val="Privzetapisavaodstavka"/>
    <w:uiPriority w:val="99"/>
    <w:semiHidden/>
    <w:unhideWhenUsed/>
    <w:rsid w:val="00D80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2478" TargetMode="External"/><Relationship Id="rId13" Type="http://schemas.openxmlformats.org/officeDocument/2006/relationships/hyperlink" Target="https://www.uradni-list.si/glasilo-uradni-list-rs/vsebina/2022-01-0873" TargetMode="External"/><Relationship Id="rId18" Type="http://schemas.openxmlformats.org/officeDocument/2006/relationships/hyperlink" Target="https://www.uradni-list.si/glasilo-uradni-list-rs/vsebina/2018-01-13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radni-list.si/glasilo-uradni-list-rs/vsebina/2023-01-0348" TargetMode="External"/><Relationship Id="rId12" Type="http://schemas.openxmlformats.org/officeDocument/2006/relationships/hyperlink" Target="https://www.uradni-list.si/glasilo-uradni-list-rs/vsebina/2005-01-5191" TargetMode="External"/><Relationship Id="rId17" Type="http://schemas.openxmlformats.org/officeDocument/2006/relationships/hyperlink" Target="https://www.uradni-list.si/glasilo-uradni-list-rs/vsebina/2016-01-1366" TargetMode="External"/><Relationship Id="rId2" Type="http://schemas.openxmlformats.org/officeDocument/2006/relationships/styles" Target="styles.xml"/><Relationship Id="rId16" Type="http://schemas.openxmlformats.org/officeDocument/2006/relationships/hyperlink" Target="https://www.uradni-list.si/glasilo-uradni-list-rs/vsebina/2015-01-3306" TargetMode="External"/><Relationship Id="rId20" Type="http://schemas.openxmlformats.org/officeDocument/2006/relationships/hyperlink" Target="https://www.uradni-list.si/glasilo-uradni-list-rs/vsebina/2025-01-1771" TargetMode="External"/><Relationship Id="rId1" Type="http://schemas.openxmlformats.org/officeDocument/2006/relationships/numbering" Target="numbering.xml"/><Relationship Id="rId6" Type="http://schemas.openxmlformats.org/officeDocument/2006/relationships/hyperlink" Target="https://www.uradni-list.si/glasilo-uradni-list-rs/vsebina/2022-01-0873" TargetMode="External"/><Relationship Id="rId11" Type="http://schemas.openxmlformats.org/officeDocument/2006/relationships/hyperlink" Target="https://www.uradni-list.si/glasilo-uradni-list-rs/vsebina/2025-01-2264" TargetMode="External"/><Relationship Id="rId5" Type="http://schemas.openxmlformats.org/officeDocument/2006/relationships/image" Target="media/image1.png"/><Relationship Id="rId15" Type="http://schemas.openxmlformats.org/officeDocument/2006/relationships/hyperlink" Target="https://www.uradni-list.si/glasilo-uradni-list-rs/vsebina/2015-01-0505" TargetMode="External"/><Relationship Id="rId10" Type="http://schemas.openxmlformats.org/officeDocument/2006/relationships/hyperlink" Target="https://www.uradni-list.si/glasilo-uradni-list-rs/vsebina/2025-01-0757" TargetMode="External"/><Relationship Id="rId19" Type="http://schemas.openxmlformats.org/officeDocument/2006/relationships/hyperlink" Target="https://www.uradni-list.si/glasilo-uradni-list-rs/vsebina/2020-01-328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4-01-0693" TargetMode="External"/><Relationship Id="rId14" Type="http://schemas.openxmlformats.org/officeDocument/2006/relationships/hyperlink" Target="https://www.uradni-list.si/glasilo-uradni-list-rs/vsebina/2010-01-5482"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1490</Words>
  <Characters>8496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Doler</dc:creator>
  <cp:keywords/>
  <dc:description/>
  <cp:lastModifiedBy>Mija Čulk</cp:lastModifiedBy>
  <cp:revision>36</cp:revision>
  <cp:lastPrinted>2022-02-04T11:23:00Z</cp:lastPrinted>
  <dcterms:created xsi:type="dcterms:W3CDTF">2022-02-04T10:46:00Z</dcterms:created>
  <dcterms:modified xsi:type="dcterms:W3CDTF">2026-04-01T13:26:00Z</dcterms:modified>
</cp:coreProperties>
</file>